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Juguemos online con Hablamos de...</w:t>
      </w:r>
    </w:p>
    <w:p>
      <w:pPr>
        <w:pStyle w:val="Ttulo2"/>
        <w:rPr>
          <w:color w:val="355269"/>
        </w:rPr>
      </w:pPr>
      <w:r>
        <w:rPr>
          <w:color w:val="355269"/>
        </w:rPr>
        <w:t>El programa nos acerca a los videojuegos en la Red, que se ha convertido en un nuevo modelo de negocio para la industria del entretenimiento 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La revolución de Internet ha traído consigo la aparición de una nueva forma de ocio que aprovecha la Red como vehículo de transmisión y participación para llegar a millones de personas. Hablamos de, el programa de divulgación tecnológica dirigido a todos los públicos que emite Cibersur TV, nos acerca esta semana a los juegos online, una forma de entretenimiento que, gracias su éxito, cuenta incluso con su propia industria dirigida exclusivamente a la generación y difusión de este tipo de contenidos.</w:t>
        <w:br/>
        <w:t/>
        <w:br/>
        <w:t>El espacio profundiza sobre los numerosos tipos de juegos en red existentes y las múltiples plataformas gratuitas que incluyen desde juegos arcades y clásicos hasta otros más actuales de diferentes géneros como deportes, simuladores o de acción, adaptándose a los gustos de todo tipo de usuarios.</w:t>
        <w:br/>
        <w:t/>
        <w:br/>
        <w:t>Las diferentes características de los juegos online, entre las que destacan su fácil manejo y las amplias opciones de jugabilidad, así como el negocio que genera a través de la gestión de la publicidad, son otros de los aspectos tratados en el programa.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Internet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2011-03-31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