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IPUR insta a priorizar la mejora del aislamiento térmico de los edificios con medidas legales màs exigentes</w:t>
      </w:r>
    </w:p>
    <w:p>
      <w:pPr>
        <w:pStyle w:val="Ttulo2"/>
        <w:rPr>
          <w:color w:val="355269"/>
        </w:rPr>
      </w:pPr>
      <w:r>
        <w:rPr>
          <w:color w:val="355269"/>
        </w:rPr>
        <w:t>La Asociación española del Poliuretano Rígido reclama una revisión urgente de las exigencias del Código Técnico, tras conocer los datos del estudio elaborado por WWF y ETRES Consultores sobre la capacidad de ahorro energético del sector residencial esp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el informe elaborado por WWF en colaboración con ETRES Consultores es imprescindible renovar entre medio millón y un millón de viviendas al año, para lograr que se deje de emitir, de media, 8,7 millones de toneladas de CO2 al año y ahorrar 2.312 millones de euros anuales.</w:t>
        <w:br/>
        <w:t/>
        <w:br/>
        <w:t>Para alcanzar este objetivo IPUR se suma a las conclusiones publicadas por WWF en las que se sostiene que el año 2020 debe ser la fecha marcada como objetivo vinculante a nivel nacional para renovar en profundidad el parque de viviendas existentes, dirigido a ahorrar un 30% con respecto a la situación de 2008. Para ello, se debe priorizar la mejora del aislamiento térmico de los edificios con criterios mucho más exigentes que los recogidos en la normativa actual.</w:t>
        <w:br/>
        <w:t/>
        <w:br/>
        <w:t>De esta forma, la Asociación del Poliuretano Rígido reclama a las autoridades una revisión urgente del Código Técnico en materia de ahorro energético así como la entrada en vigor del Real Decreto de Certificación Energética de Edificios Existentes y el establecimiento de mecanismos de control para activar dicha Certificación en las diferentes comunidades autónomas.</w:t>
        <w:br/>
        <w:t/>
        <w:br/>
        <w:t>De este estudio se desprende que la rehabilitación no sólo es la mejor manera de reducir notablemente las emisiones de CO2 y luchar contra el cambio climático, sino que además aislando en profundidad las viviendas los ciudadanos podrían ahorrar hasta un 85 % en sus facturas energéticas.</w:t>
        <w:br/>
        <w:t/>
        <w:br/>
        <w:t>Por todo ello, tanto WWF como IPUR insisten en la necesidad de aumentar las ayudas disponibles para abordar los costes de inversión de las obras de rehabilitación y alcanzar los objetivos de renovación del parque de edificios existente.</w:t>
        <w:br/>
        <w:t/>
        <w:br/>
        <w:t>Aísla con Poliuretano!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