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Schmidt Cocinas fabricarà muebles a medida para todas las habitaciones del hogar</w:t>
      </w:r>
    </w:p>
    <w:p>
      <w:pPr>
        <w:pStyle w:val="Ttulo2"/>
        <w:rPr>
          <w:color w:val="355269"/>
        </w:rPr>
      </w:pPr>
      <w:r>
        <w:rPr>
          <w:color w:val="355269"/>
        </w:rPr>
        <w:t>Màs de 3.000 asistentes de 25 países se congregaron en Francia para la presentación del nuevo concepto del fabricante de mobiliario: HABITAT, mobiliario completo para pisos de entre 70 y 120 m2.
</w:t>
      </w:r>
    </w:p>
    <w:p>
      <w:pPr>
        <w:pStyle w:val="LOnormal"/>
        <w:rPr>
          <w:color w:val="355269"/>
        </w:rPr>
      </w:pPr>
      <w:r>
        <w:rPr>
          <w:color w:val="355269"/>
        </w:rPr>
      </w:r>
    </w:p>
    <w:p>
      <w:pPr>
        <w:pStyle w:val="LOnormal"/>
        <w:jc w:val="left"/>
        <w:rPr/>
      </w:pPr>
      <w:r>
        <w:rPr/>
        <w:t/>
        <w:br/>
        <w:t/>
        <w:br/>
        <w:t>Madrid, 17 de diciembre de 2010.- En el marco de su convención bienal Euroforum, SCHMIDT Cocinas presentó a más de 3.000 asistentes (clientes, comerciales, futuros franquiciados y medios de comunicación) de los 25 países donde la firma tiene concesionarios exclusivos, las novedades para el próximo año en cocinas, baños, armarios, y, por primera vez, muebles a medida para todas las habitaciones del hogar con su concepto Habitat.</w:t>
        <w:br/>
        <w:t/>
        <w:br/>
        <w:t>Dentro de un renovado showroom de más de 6.000 m2, los asistentes al Euroforum han podido ver en primera persona y de la mano de los máximos responsables de la firma, las últimas tendencias en cocina. Entre ellas cabe destacar el cambio de medidas en todas sus gamas de cocinas renombrando la nueva gama Evolution 130, original por estar concebida a partir de múltiplos de 130mm ofreciendo así más simetrías y harmonía; nuevos acabados en gamas económicas y principalmente la vuelta a los materiales nobles con multitud de opciones en madera creando un ambiente muy cálido y a la vez muy contemporáneo.</w:t>
        <w:br/>
        <w:t/>
        <w:br/>
        <w:t>Pero la gran novedad de este Euroforum fue la presentación oficial de su nuevo concepto Habitat (mobiliario a medida para todo el hogar) con una sencillez estética, materiales de alta calidad y una vasta amplitud de gama y posibilidades. El propósito es que las tiendas con espacio Habitat incrementen un 20% su facturación entre 2011 y 2015 gracias a la venta de esta línea. El objetivo no es el reposicionamiento de la marca SCHMIDT, que quiere seguir como especialista de Cocina como matiza su presidenta Anne Leitzgen sino capitalizar su clientela fiel y su saber-hacer en diseño y proyectos de mueble a medida ofreciendo un servicio integral.</w:t>
        <w:br/>
        <w:t/>
        <w:br/>
        <w:t>Todas estas novedades avalan la estrategia de Schmidt Cocinas, que entiende el hogar como un espacio abierto, donde la cocina se abre a la zona de comedor, unificando estilos en el corazón de la casa de acuerdo a las tendencias y estilos de vida actuales.</w:t>
        <w:br/>
        <w:t/>
        <w:br/>
        <w:t>Acerca de Schmidt Cocinas: </w:t>
        <w:br/>
        <w:t/>
        <w:br/>
        <w:t>Schmidt es la primera marca europea de fabricantes de mobiliario de cocinas y baños. Siguiendo una exitosa estrategia empresarial de crecimiento controlado, Schmidt, a lo largo de sus 50 años de trayectoria, ha logrado estar presente en 25 países en todo el mundo con 620 tiendas, disponiendo además de una red de más de 450 centros de asesoramiento en Europa. Hace tres años que comenzó su actividad de distribución en España en la que un total de quince concesionarios venden sus productos en exclusiva.</w:t>
        <w:br/>
        <w:t/>
        <w:br/>
        <w:t>Schmidt Cocinas cuenta con 4 centros de producción propios a través de los cuales fabrican un total de más de 100.000 cocinas al año con una facturación que supera los 303 millones de euros. La enseña francesa ofrece un modelo de negocio, bajo el régimen de franquicia, para la distribución de su producto en exclusiva con condiciones bastante ventajosas para los emprendedores en busca de una oportunidad rentable. Los franquiciados no pagan royalties, ni canon de entrada y tampoco se les exige el pago de canon de publicidad.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