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Tecnosfera desgrana la actualidad tecnológica</w:t>
      </w:r>
    </w:p>
    <w:p>
      <w:pPr>
        <w:pStyle w:val="Ttulo2"/>
        <w:rPr>
          <w:color w:val="355269"/>
        </w:rPr>
      </w:pPr>
      <w:r>
        <w:rPr>
          <w:color w:val="355269"/>
        </w:rPr>
        <w:t>El riesgo de phising en la renta 2009, el diseño de los videojuegos como carrera universitaria y el lanzamiento del editor de vídeo de youtube, entre las noticias màs destacas</w:t>
      </w:r>
    </w:p>
    <w:p>
      <w:pPr>
        <w:pStyle w:val="LOnormal"/>
        <w:rPr>
          <w:color w:val="355269"/>
        </w:rPr>
      </w:pPr>
      <w:r>
        <w:rPr>
          <w:color w:val="355269"/>
        </w:rPr>
      </w:r>
    </w:p>
    <w:p>
      <w:pPr>
        <w:pStyle w:val="LOnormal"/>
        <w:jc w:val="left"/>
        <w:rPr/>
      </w:pPr>
      <w:r>
        <w:rPr/>
        <w:t/>
        <w:br/>
        <w:t/>
        <w:br/>
        <w:t>Tecnosfera, el informativo que emite el canal especializado en Innovación, Ciencia y Tecnología Cibersur TV, se hace eco en una nueva edición de lo más destacado de la actualidad tecnológica semanal que tiene a los fraudes cibernéticos con motivo de la campaña de Renta 2009 como principal protagonista. El programa recoge la advertencia realizada por la Agencia Tributaria de un intento de Phising a través de Internet que suplanta la imagen de la entidad.</w:t>
        <w:br/>
        <w:t/>
        <w:br/>
        <w:t>El informativo tecnológico destaca también el reciente nombramiento de la titulación de Grado Universitario en Diseño y Desarrollo de Videojuegos en España que comenzará a impartirse en el próximo curso, la presentación de Kinect para Xbox 360, el controlador de dispositivo de juego sin mando de Microsoft, así como el lanzamiento por parte de Youtube de su editor de vídeo on line gratuito.</w:t>
        <w:br/>
        <w:t/>
        <w:br/>
        <w:t>Además, recoge de forma breve otras noticias de actualidad como la vigésima posición que ocupa España en el desarrollo de la Sociedad de la Información en Europa, los resultados de un estudio que desvela que las redes sociales concentran el 20% del tiempo en Internet, los 600.000 iPhone 4 vendidos por Apple el día de su lanzamiento o la presencia de 14 empresas andaluzas de biotecnología y sector TIC en Panamá con el apoyo de Extenda.</w:t>
        <w:br/>
        <w:t/>
        <w:br/>
        <w:t>Como cierre, Tecnosfera recomienda como citas destacadas la 4ª edición de arquitectura de sistemas de Información y el DatacenterDinamics, que tendrán lugar en Madrid.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Andalucía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2010-06-21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