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Open Text adquiere la compañía Nstein Tecnologies</w:t>
      </w:r>
    </w:p>
    <w:p>
      <w:pPr>
        <w:pStyle w:val="Ttulo2"/>
        <w:rPr>
          <w:color w:val="355269"/>
        </w:rPr>
      </w:pPr>
      <w:r>
        <w:rPr>
          <w:color w:val="355269"/>
        </w:rPr>
        <w:t>Open Text adquiere la compañía Nstein Tecnologies</w:t>
      </w:r>
    </w:p>
    <w:p>
      <w:pPr>
        <w:pStyle w:val="LOnormal"/>
        <w:rPr>
          <w:color w:val="355269"/>
        </w:rPr>
      </w:pPr>
      <w:r>
        <w:rPr>
          <w:color w:val="355269"/>
        </w:rPr>
      </w:r>
    </w:p>
    <w:p>
      <w:pPr>
        <w:pStyle w:val="LOnormal"/>
        <w:jc w:val="left"/>
        <w:rPr/>
      </w:pPr>
      <w:r>
        <w:rPr/>
        <w:t/>
        <w:br/>
        <w:t/>
        <w:br/>
        <w:t>Open Text Corporation (NASDAQ: OTEX, TSX: OTC), el principal proveedor de capacidades de Gestión de Contenidos Empresariales (ECM), y Nstein Technologies Inc. (TSX-V: EIN), líder en soluciones de gestión de contenidos digitales para compañías que hacen un uso intensivo de la información, han anunciado que han llegado a un acuerdo definitivo por el cual Open Text adquirirá todas las participaciones emitidas y pendientes de suscripción de Nstein a través de una fusión aprobada por el accionariado de Nstein con una subsidiaria de Open Text bajo la Ley de Sociedades (Companies Act, Quebec).</w:t>
        <w:br/>
        <w:t/>
        <w:br/>
        <w:t>Según las cláusulas del acuerdo definitivo, los accionistas de Nstein recibirán por cada acción ordinaria de Nstein 0,65 dólares canadienses en efectivo, a menos que algunos accionistas prefieran recibir ese mismo importe en una fracción de una acción cotizada de Open Test TSX. El valor de las acciones cotizadas de Open Test TSX será el precio medio ponderado de los diez últimos días anteriores a la fecha del cierre de la adquisición. Este precio de adquisición representa una prima del 100 por cien sobre el precio medio ponderado de cierre de las acciones ordinarias de Nstein durante los últimos 30 días. La transacción está valorada en aproximadamente 35 millones de dólares canadienses.</w:t>
        <w:br/>
        <w:t/>
        <w:br/>
        <w:t>Según el Presidente y CEO de Open Text John Shackleton, Nstein ampliará el alcance de la oferta ECM de Open Text e impulsará la posición de Open Text como proveedor independiente líder en el mercado ECM. Con sede en Montreal, las soluciones de Nstein se comercializan en algunos de los principales sectores del mercado como los servicios de información y medios de comunicación, científico y administración pública.</w:t>
        <w:br/>
        <w:t/>
        <w:br/>
        <w:t>Este es un buen ajuste para dos compañías canadienses, señala Shackleton. Gracias a Nstein, podemos seguir creciendo para convertirnos en la mayor compañía de software de Canadá, ampliando la presencia de Open Text en Quebec. Nstein viene a añadir su tecnología complementaria y especialización a nuestra cartera de soluciones.</w:t>
        <w:br/>
        <w:t/>
        <w:br/>
        <w:t>Este acuerdo ayuda a Nstein a dar el siguiente paso en su futuro, señala Luc Filiatreault, Presidente y CEO de Nstein. Siempre hemos estado comprometidos con ofrecer soluciones innovadoras a nuestros clientes y partners. Nuestro acuerdo con Open Text mantiene este compromiso. Los clientes podrán beneficiarse de una mayor oferta de soluciones ECM, y una visión compartida para seguir proporcionando las soluciones más innovadoras.</w:t>
        <w:br/>
        <w:t/>
        <w:br/>
        <w:t>Esta previsto que la transacción se cierre en el segundo trimestre del año y está sujeta a las condiciones de cierre habituales, incluyendo la aprobación de los dos tercios de los votos del accionariado de Nstein y a las aprobaciones del mercado bursátil y otras regulaciones. Se prevé la celebración de una junta extraordinaria de los accionistas de Nstein para someter la fusión a consideración a principios del mes de abril de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