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Winzingo en el iGB ESPAÐA 2009</w:t>
      </w:r>
    </w:p>
    <w:p>
      <w:pPr>
        <w:pStyle w:val="Ttulo2"/>
        <w:rPr>
          <w:color w:val="355269"/>
        </w:rPr>
      </w:pPr>
      <w:r>
        <w:rPr>
          <w:color w:val="355269"/>
        </w:rPr>
        <w:t>El pasado jueves 29 de octubre empezó la 3ª edición del evento sobre gaming on-line iGB España. Winzingo.com, el bingo on-line con los premios màs grandes de España, no faltó a la cita.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Junto a ella se sentaron Enrique Dubois (de Crea Gaming) y Juan Depedro (QueBingo/BingoGratisOnline), con los que debatieron sobre las posibilidades y alternativas que ofrece un bingo on-line dentro del sector del gaming.</w:t>
        <w:br/>
        <w:t/>
        <w:br/>
        <w:t>Y es que Winzingo.com, página abierta hace apenas 2 años, ya tiene 60.000 usuarios y se ha convertido en todo un referente del sector. Su corta pero intensa experiencia es un auténtico ejemplo de éxito en un mercado de elevada competencia.</w:t>
        <w:br/>
        <w:t/>
        <w:br/>
        <w:t>El iGB España se trasladó para esta edición 2009 al Hotel Hesperia de Madrid, en el que se reunieron los directivos y expertos más importantes del sector. En total, 400 asistentes que confirman este evento como una cita ineludible para todo aquel interesado en el juego on-line.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2009-11-10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