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I-MAS asiste a las jornadas de robótica organizadas por HISPAROB</w:t>
      </w:r>
    </w:p>
    <w:p>
      <w:pPr>
        <w:pStyle w:val="Ttulo2"/>
        <w:rPr>
          <w:color w:val="355269"/>
        </w:rPr>
      </w:pPr>
      <w:r>
        <w:rPr>
          <w:color w:val="355269"/>
        </w:rPr>
        <w:t>Una delegación de I-MAS asistirà los días 12 y 13 de Febrero a las jornadas organizadas por la Plataforma Tecnológica Española de Robótica -HISPAROB- en la Universidad Carlos III de Madrid.</w:t>
      </w:r>
    </w:p>
    <w:p>
      <w:pPr>
        <w:pStyle w:val="LOnormal"/>
        <w:rPr>
          <w:color w:val="355269"/>
        </w:rPr>
      </w:pPr>
      <w:r>
        <w:rPr>
          <w:color w:val="355269"/>
        </w:rPr>
      </w:r>
    </w:p>
    <w:p>
      <w:pPr>
        <w:pStyle w:val="LOnormal"/>
        <w:jc w:val="left"/>
        <w:rPr/>
      </w:pPr>
      <w:r>
        <w:rPr/>
        <w:t>HISPAROB fue creado en 2007 con el interés de potenciar las tecnologías Robóticas en nuestro país, para coordinar y mejorar la posición competitiva de nuestras empresas en el contexto mundial y europeo, reduciendo su dependencia tecnológica en el desarrollo de robots y en gran medida en los procesos de ingeniería asociados a su implantación.</w:t>
        <w:br/>
        <w:t/>
        <w:br/>
        <w:t>Desde sus comienzos I-MAS ha participado activamente con la recién creada plataforma , por considerarla punto de encuentro y referencia a nivel nacional de las tecnologías asociadas a la robótica en nuestro país.</w:t>
        <w:br/>
        <w:t/>
        <w:br/>
        <w:t>Con la asistencia a este workshop, desde I-MAS, se pretende aportar el conocimiento ligado a la innovación tecnológica en este campo llevada a cabo por la empresa. El objetivo de dicho workshop es consensuar entre todos los actores involucrados (empresas privadas, centros tecnológicos, universidades, Ministerios, etc..) la futura Agenda Estratégica de Investigación de Robótica en España en los diferentes escenarios que acoge: industrial, servicios, seguridad, defensa y espacio. Dicha agenda marcará el futuro de la investigación pública y privada en nuestro país y servirá como referencia a cualquier organismo para conocer el estado de la misma.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2009-03-19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