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Caixa Laietana financia el Mataró Bus</w:t>
      </w:r>
    </w:p>
    <w:p>
      <w:pPr>
        <w:pStyle w:val="Ttulo2"/>
        <w:rPr>
          <w:color w:val="355269"/>
        </w:rPr>
      </w:pPr>
      <w:r>
        <w:rPr>
          <w:color w:val="355269"/>
        </w:rPr>
        <w:t>Caixa Laietana continúa colaborando con la ciudad de Mataró, en esta ocasión ha financiado la compra de doce nuevos autobuses por parte de Corporación Española del Transporte</w:t>
      </w:r>
    </w:p>
    <w:p>
      <w:pPr>
        <w:pStyle w:val="LOnormal"/>
        <w:rPr>
          <w:color w:val="355269"/>
        </w:rPr>
      </w:pPr>
      <w:r>
        <w:rPr>
          <w:color w:val="355269"/>
        </w:rPr>
      </w:r>
    </w:p>
    <w:p>
      <w:pPr>
        <w:pStyle w:val="LOnormal"/>
        <w:jc w:val="left"/>
        <w:rPr/>
      </w:pPr>
      <w:r>
        <w:rPr/>
        <w:t/>
        <w:br/>
        <w:t/>
        <w:br/>
        <w:t>Caixa Laietana continúa colaborando con la ciudad de Mataró, en esta ocasión ha financiado la compra de doce nuevos autobuses por parte de Corporación Española del Transporte (Ctsa), empresa del grupo Avanza que opera el servicio Mataró Bus. </w:t>
        <w:br/>
        <w:t/>
        <w:br/>
        <w:t>Esta operación fue articulada a través de un leasing y supera los 2,5 millones de euros. Esta aportación de Caixa Laietana ha permitido a Ctsa renovar la red de Mataró Bus, que ha pasado de tener seis líneas a nueve, ampliando mucho el radio de su red. Ctsa se adjudicó la concesión del Mataró Bus el año pasado y el contrato se prolongará hasta el año 2013. La empresa FCC vendió Ctsa al fondo británico de capital riesgo Dougthy Hanson en el año 2007, por un importe de 80 millones. Esta nueva incorporación que ha hecho posible Caixa Laietana mejorará la vida de los vecinos de Mataró, ya que se ampliará la red y los autobuses serán más seguros, más potentes y accesibles para personas con movilidad reducida ya que poseen una rampa automática y otra manual. Además de esto, los autobuses cumplen con la Normativa  Europea Euro-5 del medio ambiente con respecto al nivel de emisiones contaminantes.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