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Làmparas de muy bajo consumo Led para oficinas y viviendas</w:t>
      </w:r>
    </w:p>
    <w:p>
      <w:pPr>
        <w:pStyle w:val="Ttulo2"/>
        <w:rPr>
          <w:color w:val="355269"/>
        </w:rPr>
      </w:pPr>
      <w:r>
        <w:rPr>
          <w:color w:val="355269"/>
        </w:rPr>
        <w:t>La solución para el ahorro en electricidad en iluminación ya existe. De la mano de ecoRecursos salta a la red una e-commerce con productos de calidad en làmparas led de uso en vivienda y para despachos de empresas.Combinan la estética con la eficiencia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EcoRecursos introduce en la red la innovación y la eficiencia en iluminación Led. El diseño y la calidad de las lámparas le dan un valor atractivo, pero lo más interesante es su bajísimo consumo de electricidad. Un simple ejemplo es el siguiente: Un foco led de 5 vatios, equivale a una lámpara de 40 vatios halógena en relación a su intensidad de luz, pero el consumo es 8 veces menor. Tres cualidades muy interesantes: no se calienta, sólo a nivel del cuerpo humano 37 grados aproximadamente -un placer tenerla cerca en verano, no molesta-. La segunda cualidad es que su luz blanca no parpadea y es pura, ideal para trabajo continuo. La tercera cualidad es su longevidad de vida. Con 8 horas diarias de funcionamiento, puede a llegar hasta 25 años en iluminar sus componentes Led. La página web de ecoRecursos: http://www.ecorecursos.es/luz.html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Tarragona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2008-12-03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