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Tomàs Guillen participa como ponente en el II Curso de Capital Riesgo de la Fundación de Estudios Bursàtiles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de Estudios Bursàtiles y Financieros realizarà, próximamente, el II Curso de Especialización sobre Capital Riesgo, que profundizarà en los aspectos relativos a este concepto de creciente protagonismo en el sector financiero.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curso sobre Especialización en capital Riesgo está dirigido a Consejeros Delegados y Directores Generales y Financieros, así como Jefes de Tesorería, que recibirán la formación en sesiones desarrolladas entre el 26 de abril y el 6 de mayo. Los asistentes podrán conocer todos los detalles que aluden al capital riesgo y las operaciones apalancadas, más allá de su vertiente estratégica, dotándolas de un carácter funcional y necesario para la competitividad y eficiencia de cualquier empresa.</w:t>
        <w:br/>
        <w:t/>
        <w:br/>
        <w:t>Las ponencias, que tendrán lugar en la sede de la Fundación de Estudios Bursátiles y Financieros, contarán con un buen número de expertos del sector financiero y profesionales de distintos ámbitos empresariales. Tomás Guillen, Gerente de Grupo Ifedes, y como consejero de Consejero Delegado de Realiza Business Angels, S.A., que ofrecerá su visión práctica y teórica sobre el Capital Riesgo.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