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Evento sobre Multivariate Testing el día 16 de Abril en Madrid </w:t>
      </w:r>
    </w:p>
    <w:p>
      <w:pPr>
        <w:pStyle w:val="Ttulo2"/>
        <w:rPr>
          <w:color w:val="355269"/>
        </w:rPr>
      </w:pPr>
      <w:r>
        <w:rPr>
          <w:color w:val="355269"/>
        </w:rPr>
        <w:t>MV Consultoría organizarà en los próximos meses varias sesiones sobre Multivariate Testing y Behavioural Targeting, cuyo primer evento se celebrarà en Madrid el próximo día 16.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Como continuación a la serie de Desayunos enfocados en industrias Específicas desarrollados a lo largo del año pasado, el equipo de MV Consultoría ofrecerá en los próximos meses varias sesiones sobre Multivariate Testing y Behavioural Targeting .</w:t>
        <w:br/>
        <w:t/>
        <w:br/>
        <w:t>La serie comenzará con una charla celebrada conjuntamente con Interwoven Optimost en el hotel Miguel Angel de Madrid. La charla lleva por título Cómo determinar la mejor combinación de contenidos y diseño para su sitio web tendrá lugar el miércoles 16 e incluirá el caso-estudio real de DELTA AIRLINES, demostrándose el incremento de conversión expermientado gracias al uso de Multivariate Testing.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2008-04-09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