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Divisas (Forex): Buffet de riesgo</w:t>
      </w:r>
    </w:p>
    <w:p>
      <w:pPr>
        <w:pStyle w:val="Ttulo2"/>
        <w:rPr>
          <w:color w:val="355269"/>
        </w:rPr>
      </w:pPr>
      <w:r>
        <w:rPr>
          <w:color w:val="355269"/>
        </w:rPr>
        <w:t>Tras la seguidilla de desplomes, debacles y jornadas ?negras? en las bolsas, finalmente, en el día de ayer los mercados han tenido una buena noticia para festejar con el plan del multimillonario Warren Buffet para rescatar a las aseguradaras de bonos.</w:t>
      </w:r>
    </w:p>
    <w:p>
      <w:pPr>
        <w:pStyle w:val="LOnormal"/>
        <w:rPr>
          <w:color w:val="355269"/>
        </w:rPr>
      </w:pPr>
      <w:r>
        <w:rPr>
          <w:color w:val="355269"/>
        </w:rPr>
      </w:r>
    </w:p>
    <w:p>
      <w:pPr>
        <w:pStyle w:val="LOnormal"/>
        <w:jc w:val="left"/>
        <w:rPr/>
      </w:pPr>
      <w:r>
        <w:rPr/>
        <w:t>Tras la seguidilla de desplomes, debacles y jornadas negras en las bolsas, finalmente, en el día de ayer los mercados han tenido una buena noticia para festejar. Es que el multimillonario norteamericano Warren Buffet ha anunciado un plan para rescatar a las aseguradoras de bonos por un valor total de 800.000 millones de dólares en bonos municipales, a través de su firma, Berkshire Hathaway.</w:t>
        <w:br/>
        <w:t/>
        <w:br/>
        <w:t>El anuncio ha traído calma en los mercados de crédito, uno de los sectores más castigados desde el estallido del subprime en 2007, sirviendo un verdadero almuerzo buffet para saciar el renovado apetito por el riesgo.</w:t>
        <w:br/>
        <w:t/>
        <w:br/>
        <w:t>De esta forma, los cruces del yen han realizado grandes rallies alcistas y el oro ha experimentado una importante toma de beneficios, ya que de momento, los inversores salen de sus refugios. De todos modos, habrá que ver cuánto dura dicha calma, ya que para que el plan se concrete, las aseguradoras tendrán que pagar a Berkshire una prima una vez y media más cara de la que actualmente están recibiendo.</w:t>
        <w:br/>
        <w:t/>
        <w:br/>
        <w:t>De hecho, una aseguradora ya ha rechazado la oferta de Mr. Buffet y otras dos aún no se han expedido. Esto parece indicar que el optimismo reinante en estos momentos podría ser exagerado. Además desde el punto de vista del mercado de bonos, este rescate no ayudará a reanimar a los mercados de sus derivados, uno de los más castigados por la cirsis subprime.</w:t>
        <w:br/>
        <w:t/>
        <w:br/>
        <w:t>En cuanto a dicha crisis, parece (increíblemente) que lo peor está por venir. Este fin de semana, los ministros de finanzas del G7 han estimado que las pérdidas de la crisis hipotecaría podrían llegar a totalizar unos 400 billones de dólares. Hasta el momento, sólo hemos conocido 120 billones, lo que muestra que el apetito por monedas de altos tipos de interés cuelga de un alfiler. Por consiguiente, los cruces del yen están todavía expuestos a grandes movimientos bajistas, ya que la situación está muy lejos de resolverse.</w:t>
        <w:br/>
        <w:t/>
        <w:br/>
        <w:t>Mientras tanto, el billete verde lucha por mantener sus ganancias frente al euro, el oro y el resto de sus rivales a medida que los traders comienzan a considerar que los recortes de la FED y el paquete fiscal para estimular la economía surtirán efecto. Para ver cómo sigue evolucionando la economía más grande del mundo, atención hoy a las ventas minoristas de enero. Recordemos que en diciembre pasado cayeron por primera vez desde junio de 2007. Visto el desplome de los payrolls de enero y la caída de la confianza al consumidor, no se esperan maravillas para este dato.</w:t>
        <w:br/>
        <w:t/>
        <w:br/>
        <w:t>Desde el Viejo Continente en tanto, a pesar que recientes datos señalan un enlentecimiento económico, este podría llegar más tarde de lo que un principio se preveía. Una señal de esto es la mejora del clima de negocios conocido en la Eurozona, pero a no engañarse. Si la economía de Estados Unidos toca fondo este año, la Eurozona y otros países que gozan de buena salud comenzarían a enfermarse, y un viraje de timón del Banco Central Europeo en cuanto a sus tipos de interés se podría dar.</w:t>
        <w:br/>
        <w:t/>
        <w:br/>
        <w:t>¿Qué nos muestra la volatilidad para esta semana?</w:t>
        <w:br/>
        <w:t/>
        <w:br/>
        <w:t>Como ya sabemos, analizar la volatilidad implicada de los cruces a través del mercado de opciones, puede ser una herramienta de gran utilidad para predecir la fortaleza de las tendencias y posibles rupturas de niveles claves.</w:t>
        <w:br/>
        <w:t/>
        <w:br/>
        <w:t>En los casos en que la volatilidad implicada de largo plazo es alta, o muestra subas importantes, la tendencia o rumbo actual es fuerte, por lo que es de esperar que se sigan rompiendo niveles. A si mismo, si es baja, o muestra un declive importante, los más probable es que el cruce comience a moverse en una banda de flotación, sino es que ya lo está haciendo.</w:t>
        <w:br/>
        <w:t/>
        <w:br/>
        <w:t>A su vez, cuando la diferencia (spread) entre la volatilidad de corto y largo plazo es alta, se espera que la volatilidad se incremente considerablemente en el corto plazo, aumentando las posibilidades que suceda un cambio de rumbo o quiebre de nivel.</w:t>
        <w:br/>
        <w:t/>
        <w:br/>
        <w:t>Así, llevando este tipo de análisis al cruce más seguido del mercado, el EUR/USD (euro contra el dólar), vemos que posibles quiebres de niveles podrían estar en camino. Es que la volatilidad se encuentra en niveles altos, así como el spread, que se encuentra en 0.72.</w:t>
        <w:br/>
        <w:t/>
        <w:br/>
        <w:t>Pero atención que, a pesar que esta es una gran herramienta, no es la única variable a seguir para analizar los movimientos de los cruces. Sino veamos el caso del GBP/USD (libra frente al dólar). Para este cruce, la volatilidad, tanto de corto como de largo plazo, se encuentra lejos de sus máximos, mientras que el spread es relativamente bajo, en 0.28, lo que indica que grandes movimientos no son de esperar.</w:t>
        <w:br/>
        <w:t/>
        <w:br/>
        <w:t>Así y todo, esta mañana dicho cruce ha presentado un interesante recorrido alcista de más de 80 pips. Es que los datos fundamentales son grandes generadores de movimientos y hoy conocimos nada más y nada menos que el informe de inflación del Banco de Inglaterra (BoE).</w:t>
        <w:br/>
        <w:t/>
        <w:br/>
        <w:t>En el informe, la autoridad monetaria volvió a resaltar su preocupación por la inflación y su combate a la misma. Según el BoE, el incremento en los precios de la energía, la comida y las importaciones han llevado a la inflación en diciembre por encima del target del 2% y se espera que siga subiendo en el corto plazo.</w:t>
        <w:br/>
        <w:t/>
        <w:br/>
        <w:t>Además, en la conferencia de prensa tras la publicación del estudio, Mervyn King, gobernador del BoE, señaló que hará lo que sea necesario para alcanzar el objetivo de 2% ya que es su mandato. Agregó también que si bien una libra débil ayudaría a las exportaciones, generaría nuevas presiones inflacionistas por la vía de las importaciones. Así, las expectativas de recortes de tipos en el muy corto plazo se reducen significativamente, provocando el mencionado recorrido de la libra.</w:t>
        <w:br/>
        <w:t/>
        <w:br/>
        <w:t>Las oportunidades del día</w:t>
        <w:br/>
        <w:t/>
        <w:br/>
        <w:t>Cruce EUR/USD (euro frente al dólar)</w:t>
        <w:br/>
        <w:t/>
        <w:br/>
        <w:t>El cruce se negocia a 1.4589 dólares por euro, luego que en el día de ayer tocara un techo intradiario en 1.4615. Mirando los charts por hora, observamos que las Medias Móviles Exponenciales de 20 y 50 días se encuentran por debajo de la MME de 200 días.</w:t>
        <w:br/>
        <w:t/>
        <w:br/>
        <w:t>A nivel interbancario, se vigilan las resistencias de 1.4607 (MME 200 días), 1.4671 (máximo del 8 de febrero) y 1.4849 (máximo del 4 de febrero). A su vez, los niveles de soporte se ubican en 1.4440 (mínimo de la semana pasada), 1.4366 (mínimo del 22 de enero) y 1.4126 (mínimo del 22 de octubre).</w:t>
        <w:br/>
        <w:t/>
        <w:br/>
        <w:t>Mientras tanto, el Indicador de Fuerza Relativa (RSI) de 60 minutos está rebotando de la zona de sobrecompra, en 58 puntos. La volatilidad por hora es de 46 pips. Siguiendo en estos gráficos, el precio actual se encuentra por debajo de la línea del 23.60 % (1.4570) de los Retrocesos de Fibonacci.</w:t>
        <w:br/>
        <w:t/>
        <w:br/>
        <w:t>Cruce GBP/USD (libra esterlina frente al dólar)</w:t>
        <w:br/>
        <w:t/>
        <w:br/>
        <w:t>El cruce se negocia en la City londinense a 1.9639 dólares por libra esterlina, superando el máximo intradía de ayer, en 1.9634.</w:t>
        <w:br/>
        <w:t/>
        <w:br/>
        <w:t>Los niveles de soporte a vigilar se ubican en 1.9500, 1.9337 (mínimo del 22 de enero) y 1.9183 (mínimo de 2007). Dado que la resistencia de 1.9587 (MME 200 días) ha sido penetrada, los operadores van por las siguientes en 1.9897 (máximo del 1 de enero) y 2.0000 (psicológico).</w:t>
        <w:br/>
        <w:t/>
        <w:br/>
        <w:t>Siguiendo con los gráficos por hora, el precio actual se encuentra por encima de la línea del 0% (en 1.9334) y acercándose a la del 23.60% (1.9764) de los Retrocesos de Fibonacci. Por otra parte, las Bandas de Bollinger nos muestran una volatilidad por hora de 90 pips y el Indicador de Fuerza Relativa (RSI) de 60 minutos se ubica en 63 puntos, retrocediendo de los niveles de sobrecompra.</w:t>
        <w:br/>
        <w:t/>
        <w:br/>
        <w:t>Cruce XAU/USD (onza de oro frente al dólar)</w:t>
        <w:br/>
        <w:t/>
        <w:br/>
        <w:t>El cruce se negocia a 901.85 dólares la onza, habiendo experimentado una sensacional toma de beneficios luego de haber llegado a su máximo semanal en 927.43. </w:t>
        <w:br/>
        <w:t/>
        <w:br/>
        <w:t>Mirando los gráficos por hora, las Medias Móviles Exponenciales (MME) de 50 y 200 días se encuentran por encima de la MME de 20 días. A nivel interbancario, los operadores se concentran en las resistencias de 927.40 (máximo de ayer), 936.88 (récord histórico) y 950.00. Dado que los soportes de 911.97 (MME 200 días) y 900.00 (psicológico) han sido penetrados, los traders están en la disyuntiva de desafiar al próximo en 849.50 (mínimo del 22 de enero) o contemplar la consolidación del soporte de 900.00.</w:t>
        <w:br/>
        <w:t/>
        <w:br/>
        <w:t>Por otra parte, el precio actual se encuentra apenas por encima de la línea del 23.60 % (897.54) de los Retrocesos de Fibonacci. Para finalizar, el Indicador de Fuerza Relativa (RSI) de 60 minutos se encuentra rebotando de la zona de sobreventa, en 37 puntos. Además, la volatilidad por hora podría llegar hasta los 900 pips.</w:t>
        <w:br/>
        <w:t/>
        <w:br/>
        <w:t>Cruce USD/JPY (dólar frente al yen)</w:t>
        <w:br/>
        <w:t/>
        <w:br/>
        <w:t>El cruce se negocia a 107.67 yenes por dólar. El major nipón viene superando el techo logrado en el día de ayer, en 107.53.</w:t>
        <w:br/>
        <w:t/>
        <w:br/>
        <w:t>Mirando los gráficos por hora, las Medias Móviles Exponenciales (MME) de 20 y 50 días se encuentran por encima de la MME de 200 días. De esta forma, los niveles de resistencia a vigilar se ubican en 108.30 (máximo del 15 de enero), 110.08 (máximo del 10 de enero) y 112.20 (máximo del 1 de enero). A su vez, los niveles de soporte a tener en cuenta se ubican en 107.15 (mínimo del 8 de febrero), 105.94 (mínimo del 24 de enero) y 104.97 (mínimo del 23 de enero).</w:t>
        <w:br/>
        <w:t/>
        <w:br/>
        <w:t>Siguiendo con los charts de 60 minutos, el precio actual se encuentra por debajo de la línea del 23.60 % (107.32) de los Retrocesos de Fibonacci. Por su parte, el Indicador de Fuerza Relativa (RSI) de 60 minutos se ubica en 67 puntos, merodeando la zona de sobrecompra. De acuerdo a las Bandas de Bollinger, la volatilidad por hora es de 66 pips.</w:t>
        <w:br/>
        <w:t/>
        <w:br/>
        <w:t>Gonzalo Larrea</w:t>
        <w:br/>
        <w:t/>
        <w:br/>
        <w:t>Dpto. de Información y Análisis de Mercado.</w:t>
        <w:br/>
        <w:t/>
        <w:br/>
        <w:t>ACM [Ginebra  Dubai  Montevideo]</w:t>
        <w:br/>
        <w:t/>
        <w:br/>
        <w:t>www.divisas-online.com</w:t>
        <w:br/>
        <w:t/>
        <w:br/>
        <w:t>Copyright 2007 ACM. Todos los derechos reservados.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Montevideo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