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Fincas Corral llega a Centro América </w:t>
      </w:r>
    </w:p>
    <w:p>
      <w:pPr>
        <w:pStyle w:val="Ttulo2"/>
        <w:rPr>
          <w:color w:val="355269"/>
        </w:rPr>
      </w:pPr>
      <w:r>
        <w:rPr>
          <w:color w:val="355269"/>
        </w:rPr>
        <w:t>Fincas Corral inicia el desarrollo de un nuevo proyecto de oficinas SERVICING en Centro América.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Durante el próximo año se abrirán oficinas en Costa Rica y Panamá, para continuar el segundo año en Honduras, Nicaragua, Guatemala y El Salvador. </w:t>
        <w:br/>
        <w:t/>
        <w:br/>
        <w:t>Esta expansión centroamericana se llevará cabo a través de nuestro nuevo Master Franquiciado, un importante promotor inmobiliario costarricense. </w:t>
        <w:br/>
        <w:t/>
        <w:br/>
        <w:t>Con la apertura de franquicias en estos países, Fincas Corral continua su expansión americana iniciada en México y Ecuador.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www.fincascorral.info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