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Multinacional en el Mercado de Divisas abre en Montevideo su oficina para Latinoamérica</w:t></w:r></w:p><w:p><w:pPr><w:pStyle w:val="Ttulo2"/><w:rPr><w:color w:val="355269"/></w:rPr></w:pPr><w:r><w:rPr><w:color w:val="355269"/></w:rPr><w:t>ACM Advanced Currency Markets, líder mundial en operaciones en divisas online, instala Uruguay su oficina para Latinoamérica, complementando así sus operaciones en Suiza y en los Emiratos Árabes Unidos. </w:t></w:r></w:p><w:p><w:pPr><w:pStyle w:val="LOnormal"/><w:rPr><w:color w:val="355269"/></w:rPr></w:pPr><w:r><w:rPr><w:color w:val="355269"/></w:rPr></w:r></w:p><w:p><w:pPr><w:pStyle w:val="LOnormal"/><w:jc w:val="left"/><w:rPr></w:rPr></w:pPr><w:r><w:rPr></w:rPr><w:t>Con este desembarco en Uruguay, ACM acerca su know-how financiero suizo a los inversores e instituciones financieras de toda Latinoamérica, afirmó Gracia Bodelón, Economista y Directora General de ACM (Montevideo) S.A. </w:t><w:br/><w:t></w:t><w:br/><w:t>El grupo financiero suizo ofrece acceso interbancario al Mercado FOREX a través de su revolucionaria plataforma de trading, ADVANCED TRADER, galardonada el pasado mes de Mayo por la prestigiosa revista Market500.EU como el mejor software para operar con divisas online. </w:t><w:br/><w:t></w:t><w:br/><w:t>La tecnología que brinda ACM se complementa con una atención personalizada, orientada a satisfacer las necesidades de rentabilización de capital, tanto de los operadores principiantes como de los traders profesionales. El inversor puede abrir una Cuenta Mini a partir de 2.000 USD, una Cuenta Standard a partir de 5.000 USD o una Cuenta Institucional a partir de 50.000 USD.</w:t><w:br/><w:t></w:t><w:br/><w:t>ACM también brinda soluciones White Label para que bancos, instituciones financieras, gestores y asesores puedan operar en el Mercado de Divisas. Bodelón explicó que el Programa White Label de ACM incluye todo lo que un banco u organización financiera necesita para, rápidamente y sin coste, establecer su presencia online en este Mercado de tan rápido crecimiento. Nuestros socios White Label se benefician de los mejores rebates de la industria y trabajan con una versión profesional de nuestras plataformas de trading, en las que se incluye de forma exclusiva el logotipo del banco o institución financiera.El éxito de ACM se basa en sus incomparables condiciones de operación y en la sencillez de su tecnología de trading. Un simple click es todo lo que un inversor necesita para entrar o salir del Mercado, en cualquier momento del día o de la noche, 24 horas al día sin interrupción añadió Bodelón.</w:t><w:br/><w:t></w:t><w:br/><w:t>En estos momentos, más de 15.000 clientes (privados e instituciones financieras) de todo el mundo trabajan con las plataformas de ACM, en las que se operan mensualmente volúmenes que superan los 100 billones de USD.</w:t><w:br/><w:t></w:t><w:br/><w:t>ACM es una institucion financiera regulada por el Ministerio de Finanzas Suizo, auditada por Ernst & Young, miembro de la ACI (The Financial Markets Association) y de la IBA (Independent Brokers Association). Acatando e implementando rigurosamente los estandares internacionales AML (Anti Money Laundering), ACM es la primera casa broker en FOREX certificada ISO 9001 e ISO 27001</w:t><w:br/><w:t></w:t><w:br/><w:t>Más información en: www.ac-markets.es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www.ac-markets.es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2007-12-02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