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Palencia el 30/07/2024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Zunder lidera el ranking de recarga ultrarápida para coches eléctricos en España y Portugal de El Español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más de 155 estaciones operativas y más de un centenar de ellas dedicadas a carga ultrarápida, Zunder ha superado al segundo clasificado por más de un 20%, en cuanto a número de estaciones ultrarápidas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Zunder ha sido reconocido como el número uno en el ranking de recarga ultrarápida para vehículos eléctricos en España y Portugal, según un reciente informe publicado en el diario El Español. Link al artículo</w:t>
            </w:r>
          </w:p>
          <w:p>
            <w:pPr>
              <w:ind w:left="-284" w:right="-427"/>
              <w:jc w:val="both"/>
              <w:rPr>
                <w:rFonts/>
                <w:color w:val="262626" w:themeColor="text1" w:themeTint="D9"/>
              </w:rPr>
            </w:pPr>
            <w:r>
              <w:t>Con más de 155 estaciones operativas y más de un centenar de ellas dedicadas a carga ultrarápida, Zunder ha superado al segundo clasificado por más de un 20%, en cuanto a número de estaciones ultrarápidas. Este logro subraya el continuo compromiso de Zunder con la expansión y mejora de la red de carga ultrarápida, abarcando las principales rutas y corredores tanto de España, como del sur de Europa.</w:t>
            </w:r>
          </w:p>
          <w:p>
            <w:pPr>
              <w:ind w:left="-284" w:right="-427"/>
              <w:jc w:val="both"/>
              <w:rPr>
                <w:rFonts/>
                <w:color w:val="262626" w:themeColor="text1" w:themeTint="D9"/>
              </w:rPr>
            </w:pPr>
            <w:r>
              <w:t>Los cargadores ultrarápidos de Zunder permiten recargar el 80% de la batería en solo 10-20 minutos, haciendo que cada viaje sea fácil, sencillo, eficiente y conveniente. La carga ultrarrápida es la que posibilita hacer viajes interurbanos en vehículo eléctrico sin que el tiempo de carga suponga un freno para incentivar la demanda de los usuarios, haciendo de la movilidad eléctrica una realidad</w:t>
            </w:r>
          </w:p>
          <w:p>
            <w:pPr>
              <w:ind w:left="-284" w:right="-427"/>
              <w:jc w:val="both"/>
              <w:rPr>
                <w:rFonts/>
                <w:color w:val="262626" w:themeColor="text1" w:themeTint="D9"/>
              </w:rPr>
            </w:pPr>
            <w:r>
              <w:t>Este reconocimiento destaca la posición de liderazgo de Zunder en la movilidad eléctrica y reafirma su objetivo y compromiso continuo de facilitar una transición efectiva hacia un transporte más sostenible, más verde y eléctrico.</w:t>
            </w:r>
          </w:p>
          <w:p>
            <w:pPr>
              <w:ind w:left="-284" w:right="-427"/>
              <w:jc w:val="both"/>
              <w:rPr>
                <w:rFonts/>
                <w:color w:val="262626" w:themeColor="text1" w:themeTint="D9"/>
              </w:rPr>
            </w:pPr>
            <w:r>
              <w:t>Sobre ZunderZunder fue fundado en 2017 por Daniel y Lorenzo en Palencia, España. Actualmente, es el operador de referencia en España y el sur de Europa de carga ultrarápida mejor valorado por los usuarios de su sector. La compañía cuenta en 2024 con más de 700 puntos de carga operativos en Europa. Gracias al acuerdo de financiación con el Banco Santander, con 225 millones, Zunder consolida su expansión internacional, con un plan de apertura de más de 4.000 puntos de recarga en Europa.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Ubeda</w:t>
      </w:r>
    </w:p>
    <w:p w:rsidR="00C31F72" w:rsidRDefault="00C31F72" w:rsidP="00AB63FE">
      <w:pPr>
        <w:pStyle w:val="Sinespaciado"/>
        <w:spacing w:line="276" w:lineRule="auto"/>
        <w:ind w:left="-284"/>
        <w:rPr>
          <w:rFonts w:ascii="Arial" w:hAnsi="Arial" w:cs="Arial"/>
        </w:rPr>
      </w:pPr>
      <w:r>
        <w:rPr>
          <w:rFonts w:ascii="Arial" w:hAnsi="Arial" w:cs="Arial"/>
        </w:rPr>
        <w:t>Upartner</w:t>
      </w:r>
    </w:p>
    <w:p w:rsidR="00AB63FE" w:rsidRDefault="00C31F72" w:rsidP="00AB63FE">
      <w:pPr>
        <w:pStyle w:val="Sinespaciado"/>
        <w:spacing w:line="276" w:lineRule="auto"/>
        <w:ind w:left="-284"/>
        <w:rPr>
          <w:rFonts w:ascii="Arial" w:hAnsi="Arial" w:cs="Arial"/>
        </w:rPr>
      </w:pPr>
      <w:r>
        <w:rPr>
          <w:rFonts w:ascii="Arial" w:hAnsi="Arial" w:cs="Arial"/>
        </w:rPr>
        <w:t>696024158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https://www.notasdeprensa.es/zunder-lidera-el-ranking-de-recarga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Castilla y León Sostenibilidad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