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06/04/2020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Ya están disponibles los Euros-Cione del primer trimestre de 2020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sistema de facturación centralizado, permite que los rápeles de descuento y aplazamientos en los pagos de la factura beneficien a toda la actividad de la óptica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Cione Grupo de Ópticas continúa su lucha solidaria contra el coronavirus en defensa de la profesión de óptico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semana pasada, más de 200 profesionales de la salud visual de toda España se conectaron, de la mano de la cooperativa, a los webinars que, para asesorar a los ópticos en este momento delicado, la cooperativa ha organizado de la mano de Lextone Abogados y de Adelantta Asociados.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partir de hoy, tal y como se había anunciado la semana pasada, la cooperativa, después de proceder al cálculo de rápeles de descuento correspondientes al primer trimestre del año 2020, los traslada efectivamente a sus asociados. Los rápeles, de acuerdo con la situación de crisis, son más asequibles que los previstos inicialmente. Dan acceso a Euros-Cione que se pueden canjear por cualquier producto o servicio de la cooperativa. Se pueden consultar en el portal My Cione On Line con las claves habituales.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Igualmente, la cooperativa mantiene abierta la posibilidad de hacer frente al recibo correspondiente a la factura del mes de marzo hasta en cinco vencimientos.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Todas estas ayudas financieras se ven amplificadas por el hecho de que Cione Grupo de Opticas elabora una única factura por óptica y mes. De esta manera, la totalidad de la actividad de la óptica se beneficia de todas las bonificaciones, y no sólo las compras a determinados proveedores.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“Cione está al lado de los ópticos. Nuestra responsabilidad, en estos momentos es asumir solidariamente el peso de la crisis para nuestros ópticos. Cione nació en 1973 para hacer a todos los ópticos más fuertes ante situaciones difíciles como la que atravesamos, no para enriquecer a un único propietario”, valora Miguel Ángel García, director general de Cione Grupo de Ópticas.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Bravo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606411053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https://www.notasdeprensa.es/ya-estan-disponibles-los-euros-cione-del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Franquicias Finanzas Solidaridad y cooperación Recursos humanos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