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Worldline y Worldcoo registran alrededor de 1,7 millones de micro-donaciones en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Worldline [Euronext: WLN], líder global en servicios de pago, anunció que habilitó 1.7M donaciones en todos los establecimientos que utilizan el sistema de pago de Worldline en España en 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fue posible gracias al innovador sistema de recaudación de fondos de Worldcoo para organizaciones sociales, conocido como Redondeo Solidario. El total recaudado a través de estas microdonaciones (en céntimos de euro) ascendió a €442.257 y benefició directamente a más de 1.240.000 personas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Worldcoo y Worldline, en 2022 este sistema recaudó €407,339 a través de 1,601,988 donaciones. Esto representa un aumento del 9% en los fondos recaudados y un 6% en las donaciones en el país en comparación con el año anterior, a pesar de la actual situación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Redondeo Solidario permite redondear el precio final de la compra y donar los céntimos restantes a un proyecto social, siempre que se pague con tarjeta. El importe total recaudado se destina íntegramente a las diferentes entidades sociales con las que los comercios tienen la opción de colaborar.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total recaudado este año, ha sido posible apoyar financieramente proyectos como la investigación del cáncer infantil, la mejora de la biodiversidad a través de la reforestación, el apoyo a mujeres con problemas de salud mental o la investigación para detectar y prevenir la enfermedad de Alzheimer,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Valero, Director General de Cuentas Globales Retail y Country Manager de Merchant Services en Iberia, comentó: "la asociación estratégica entre Worldline y Worldcoo marca un hito en nuestra misión de contribuir a la sociedad. El Redondeo Solidario es más que una iniciativa. La integración de esta solución en nuestras ofertas de pago refuerza nuestro compromiso con la responsabilidad social corporativa y refleja nuestra creencia de que la tecnología puede servir como un impulsor tangible para un cambio social positivo".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David Valero, "contar con Worldcoo es una oportunidad excepcional, y con esta alianza, Worldline reafirma su papel como agente de cambio. Estamos encantados de potenciar esta integración que nos impulsa a seguir liderando el camino hacia un impacto social positivo donde cada transacción puede contribuir a una causa mayor".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Cesc Carbó, Director de Alianzas Estratégicas en Worldcoo, añadió: "para Worldcoo, esta colaboración no solo beneficia a Worldline en términos de mejorar su oferta, sino que también brinda acceso a una red de más de 700 entidades sociales y garantiza el éxito del proyecto en todas sus fases".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la intención principal de ambas empresas es seguir fortaleciendo su colaboración y llevar esta iniciativa a todos los clientes de la empresa de servicios de pago en España. En los próximos años, tienen como objetivo exportar el modelo a otros países y aumentar su impacto.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https://www.notasdeprensa.es/worldline-y-worldcoo-registran-alrededor-de-17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Solidaridad y cooperación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