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recibe por segundo año consecutivo la medalla "Platino", la máxima distinción, de EcoVadis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pagos, anuncia que ha sido galardonada con el reconocimiento Platino por segundo año consecutivo, en el marco de su sexta evaluación del desempeño ESG1 por parte de EcoVadis. Este reconocimiento refuerza la posición de Worldline entre las empresas más sostenibles en los cuatro criterios clave evaluados por EcoVadis: Medioambiente, Trabajo y Derechos Humanos, Ética y Adquisición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puntuación global de 86/100, muy superior a la media de 41,4/100 de las grandes empresas evaluadas por EcoVadis, refleja el compromiso constante de Worldline con la sostenibilidad a través de su ambicioso enfoque de RSC (Responsabilidad Social Corporativa) apoyado por su programa de transformación TRUST 2025. Con un fuerte rendimiento confirmado en las cuatro dimensiones evaluadas de ESG, Worldline demuestra su capacidad para aplicar las mejores prácticas y planes de acción eficientes para alcanzar sus ambiciones de sostenibilidad.</w:t>
            </w:r>
          </w:p>
          <w:p>
            <w:pPr>
              <w:ind w:left="-284" w:right="-427"/>
              <w:jc w:val="both"/>
              <w:rPr>
                <w:rFonts/>
                <w:color w:val="262626" w:themeColor="text1" w:themeTint="D9"/>
              </w:rPr>
            </w:pPr>
            <w:r>
              <w:t>En relación con el medio ambiente, Worldline obtuvo una excelente puntuación de 90/100, lo que pone de manifiesto su sólido impulso para mejorar su contribución a la neutralidad de carbono del ecosistema de pagos. En el marco de su estrategia medioambiental, Worldline se ha fijado unos ambiciosos objetivos en materia de cambio climático que deberán alcanzarse en 2025.</w:t>
            </w:r>
          </w:p>
          <w:p>
            <w:pPr>
              <w:ind w:left="-284" w:right="-427"/>
              <w:jc w:val="both"/>
              <w:rPr>
                <w:rFonts/>
                <w:color w:val="262626" w:themeColor="text1" w:themeTint="D9"/>
              </w:rPr>
            </w:pPr>
            <w:r>
              <w:t>Estos objetivos se ajustan a una trayectoria de limitación del calentamiento global de +1,5 °C (para el ámbito 1 y 2) y han sido validados por la iniciativa SBTi (Science Based Targets) de la siguiente manera:</w:t>
            </w:r>
          </w:p>
          <w:p>
            <w:pPr>
              <w:ind w:left="-284" w:right="-427"/>
              <w:jc w:val="both"/>
              <w:rPr>
                <w:rFonts/>
                <w:color w:val="262626" w:themeColor="text1" w:themeTint="D9"/>
              </w:rPr>
            </w:pPr>
            <w:r>
              <w:t>Reducir sus emisiones absolutas de GEI de los ámbitos 1 y 2 en un 25% para 2025 en comparación con el año base 2019;</w:t>
            </w:r>
          </w:p>
          <w:p>
            <w:pPr>
              <w:ind w:left="-284" w:right="-427"/>
              <w:jc w:val="both"/>
              <w:rPr>
                <w:rFonts/>
                <w:color w:val="262626" w:themeColor="text1" w:themeTint="D9"/>
              </w:rPr>
            </w:pPr>
            <w:r>
              <w:t>Reducción de las emisiones absolutas de GEI del ámbito 3 procedentes de bienes y servicios adquiridos, y del uso de productos vendidos en un 7,4% en el mismo plazo.</w:t>
            </w:r>
          </w:p>
          <w:p>
            <w:pPr>
              <w:ind w:left="-284" w:right="-427"/>
              <w:jc w:val="both"/>
              <w:rPr>
                <w:rFonts/>
                <w:color w:val="262626" w:themeColor="text1" w:themeTint="D9"/>
              </w:rPr>
            </w:pPr>
            <w:r>
              <w:t>Para cumplir sus compromisos de reducción de carbono, Worldline ha puesto en marcha un amplio plan de acción de mejora para optimizar la eficiencia energética de sus operaciones mediante la certificación ISO 14 001 de sus sedes y centros de datos, el uso de energías renovables y el diseño ecológico de sus terminales de pago. Worldline también se ha comprometido a compensar todas sus emisiones residuales. Como resultado, Worldline ya ha reducido su huella de carbono global en un 59% en intensidad por euro de ingresos en sus ámbitos 1, 2 y 3a en cinco años y en 2021 el Grupo ha sido incluido en la prestigiosa Lista A de CDP Europa, confirmando su liderazgo y papel activo en la lucha contra el cambio climático.</w:t>
            </w:r>
          </w:p>
          <w:p>
            <w:pPr>
              <w:ind w:left="-284" w:right="-427"/>
              <w:jc w:val="both"/>
              <w:rPr>
                <w:rFonts/>
                <w:color w:val="262626" w:themeColor="text1" w:themeTint="D9"/>
              </w:rPr>
            </w:pPr>
            <w:r>
              <w:t>Las numerosas acciones llevadas a cabo por Worldline en el ámbito de los derechos humanos y laborales también han permitido a Worldline mantener una gran puntuación de 80/100 en la dimensión social. En el marco de su estrategia de empleador responsable, Worldline ha intensificado sus esfuerzos para cultivar el talento de sus empleados, ofreciéndoles una formación de alto nivel y oportunidades de carrera gratificantes, al tiempo que fomenta su bienestar y compromiso mediante la flexibilidad y un entorno de trabajo saludable. Paralelamente, Worldline también ha reforzado sus acciones para mejorar el diálogo social, favorecer la diversidad y la inclusión en toda su organización y construir una cultura común y sólida para alinear al equipo en torno al propósito de la empresa. Como resultado, Worldline ha sido reconocida recientemente como Europe Top Employer en 9 países y el índice de satisfacción global de los empleados (medido por el Trust Index del instituto Great Place to Work) ha mejorado en 15 puntos en cinco años, alcanzando el 65% en 2020.</w:t>
            </w:r>
          </w:p>
          <w:p>
            <w:pPr>
              <w:ind w:left="-284" w:right="-427"/>
              <w:jc w:val="both"/>
              <w:rPr>
                <w:rFonts/>
                <w:color w:val="262626" w:themeColor="text1" w:themeTint="D9"/>
              </w:rPr>
            </w:pPr>
            <w:r>
              <w:t>En cuanto a las dimensiones de Ética (90/100) y Adquisición Sostenible (70/100), Worldline sigue avanzando para influir positivamente en su ecosistema, incorporando y promoviendo los mejores estándares de RSC para garantizar el máximo nivel de confianza e integridad en toda su cadena de valor. En 2021, Worldline reforzó su enfoque de compras sostenibles garantizando un proceso sistemático de diligencia debida, promoviendo prácticas de compras sostenibles a nivel interno y mejorando continuamente el rendimiento en materia de RSC de sus proveedores. En 2020, el 100% de los proveedores de Worldline evaluados por EcoVadis con una puntuación inferior a 40/100 contaban con un plan de acción para mejorar su rendimiento en materia de RSC. Además, Worldline ha puesto en marcha un amplio programa de concienciación interna sobre protección de datos, seguridad, código ético y anticorrupción para garantizar los comportamientos más éticos de sus empleados en sus actividades empresariales. En 2020, el 96% de los empleados recibieron formación sobre el código ético, el 89% sobre anticorrupción y el 91% sobre protección de datos.</w:t>
            </w:r>
          </w:p>
          <w:p>
            <w:pPr>
              <w:ind w:left="-284" w:right="-427"/>
              <w:jc w:val="both"/>
              <w:rPr>
                <w:rFonts/>
                <w:color w:val="262626" w:themeColor="text1" w:themeTint="D9"/>
              </w:rPr>
            </w:pPr>
            <w:r>
              <w:t>Sébastien Mandron, responsable de RSC de Worldline, ha declarado "Estoy muy orgulloso de que Worldline haya sido galardonada una vez más con la Medalla de Platino, el máximo nivel de reconocimiento de EcoVadis, y de que haya mantenido su posición de liderazgo entre el 1% de las empresas más sostenibles evaluadas. En un contexto aún más exigente para que las empresas divulguen su información extrafinanciera con el máximo nivel de precisión, transparencia y exhaustividad, esta nueva distinción da fe de nuestros intensos esfuerzos por mantener nuestro liderazgo en RSC como elemento diferenciador clave en nuestro sector. De cara al futuro, tenemos la intención de acelerar nuestro impulso en materia de sostenibilidad mediante la fuerte movilización de todos nuestros equipos en torno a las nuevas ambiciones de nuestro programa TRUST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https://www.notasdeprensa.es/worldline-recibe-por-segundo-ano-consecutivo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Ecología Recursos humanos Premios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