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firma un acuerdo con Banque Raiffeisen en Luxemburgo para el procesamiento de pagos instantáneos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ha firmado un contrato con Banque Raiffeisen, convirtiéndose en el primer cliente de Worldline en Luxemburgo en su solución de pagos instantáneos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ya colabora estrechamente con Banque Raiffeisen, prestando servicios que incluyen la liquidación y compensación de transferencias SEPA, procesamiento de pagos con tarjetas financieras y la adquirencia comercial de cajeros automáticos. </w:t>
            </w:r>
          </w:p>
          <w:p>
            <w:pPr>
              <w:ind w:left="-284" w:right="-427"/>
              <w:jc w:val="both"/>
              <w:rPr>
                <w:rFonts/>
                <w:color w:val="262626" w:themeColor="text1" w:themeTint="D9"/>
              </w:rPr>
            </w:pPr>
            <w:r>
              <w:t>Con este nuevo acuerdo, Worldline proporcionará al banco los medios para enviar y recibir pagos instantáneos, tal y como establece el Reglamento de Pagos Instantáneos de la UE. Gracias a la moderna infraestructura en la nube de Worldline, Banque Raiffeisen se beneficiará de procesos de onboarding más rápidos e inteligentes. El banco también se beneficiará de la conectividad TIPS y de los servicios de valor añadido de Worldline para la detección de transacciones potencialmente sancionables y la verificación de cuentas en respaldo stand-in.</w:t>
            </w:r>
          </w:p>
          <w:p>
            <w:pPr>
              <w:ind w:left="-284" w:right="-427"/>
              <w:jc w:val="both"/>
              <w:rPr>
                <w:rFonts/>
                <w:color w:val="262626" w:themeColor="text1" w:themeTint="D9"/>
              </w:rPr>
            </w:pPr>
            <w:r>
              <w:t>Además de la gama completa de servicios para el cumplimiento del Reglamento sobre pagos instantáneos de la UE, Worldline ofrece a sus clientes soluciones integrales para pagos instantáneos. La solución de pagos instantáneos en la nube de Worldline reduce la complejidad en la integración gracias a la simple conectividad API que proporciona. También permite que las entidades financieras ofrezcan un servicio a sus clientes con una disponibilidad de 24 horas al día, 7 días a la semana, 365 días al año, lo que fomenta una adopción más rápida por parte de sus clientes finales y, en última instancia, contribuye a su cumplimiento de la normativa y a su crecimiento.</w:t>
            </w:r>
          </w:p>
          <w:p>
            <w:pPr>
              <w:ind w:left="-284" w:right="-427"/>
              <w:jc w:val="both"/>
              <w:rPr>
                <w:rFonts/>
                <w:color w:val="262626" w:themeColor="text1" w:themeTint="D9"/>
              </w:rPr>
            </w:pPr>
            <w:r>
              <w:t>Sheri Brandon, CMO de Servicios Financieros de Worldline, afirma: "el anuncio de este nuevo acuerdo entre Worldline y Banque Raiffeisen es significativo, ya que representa nuestro primer cliente en Luxemburgo de pagos instantáneos en la nube. A través de nuestra oferta, Banque Raiffeisen se beneficiará de una solución integral de pagos instantáneos y de una rápida comercialización que aporta valor añadido. Estamos deseando colaborar más estrechamente con Banque Raiffeisen en otros servicios novedosos".</w:t>
            </w:r>
          </w:p>
          <w:p>
            <w:pPr>
              <w:ind w:left="-284" w:right="-427"/>
              <w:jc w:val="both"/>
              <w:rPr>
                <w:rFonts/>
                <w:color w:val="262626" w:themeColor="text1" w:themeTint="D9"/>
              </w:rPr>
            </w:pPr>
            <w:r>
              <w:t>Eric Peyer, miembro del ExCo de Banque Raiffeisen, afirma: "hemos firmado este acuerdo con Worldline, un valioso socio para la liquidación y compensación de pagos SEPA desde hace más de 15 años, porque confiamos en que nos permita implantar sin problemas los pagos instantáneos de acuerdo con los requisitos y plazos reglamentarios. Con los pagos instantáneos pretendemos completar la gama de servicios de pago que ofrecemos a nuestros clientes y estar preparados para la evolución futura de los pagos entre particulares y en el punto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https://www.notasdeprensa.es/worldline-firma-un-acuerdo-con-banque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