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Wealth Reader obtiene autorización del Banco de España para ofrecer servicios de información de cuentas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Wealth Reader, una innovadora fintech española, ha anunciado hoy que ha recibido la autorización oficial del Banco de España para ofrecer servicios de información de cuentas bancarias. Esta aprobación, otorgada en julio de 2024, marca un hito significativo en la trayectoria de la empresa y amplía su capacidad para proporcionar información financiera integral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en 2023, Wealth Reader se ha posicionado rápidamente como un actor clave en el sector fintech, ofreciendo a sus usuarios una visión detallada y consolidada de sus activos financieros. La plataforma, que ya proporcionaba información sobre cuentas corrientes, tarjetas, deudas y carteras de inversión en varios países, como Suiza y Estados Unidos, ahora podrá extender sus servicios a las cuentas bancarias en toda Europa.</w:t>
            </w:r>
          </w:p>
          <w:p>
            <w:pPr>
              <w:ind w:left="-284" w:right="-427"/>
              <w:jc w:val="both"/>
              <w:rPr>
                <w:rFonts/>
                <w:color w:val="262626" w:themeColor="text1" w:themeTint="D9"/>
              </w:rPr>
            </w:pPr>
            <w:r>
              <w:t>David Lozano Lucas, CEO y fundador de Wealth Reader, comentó sobre este logro: "Esta autorización del Banco de España marca un hito significativo para Wealth Reader. Nos permite ofrecer a nuestros clientes una visión financiera completa, abarcando ahora sus cuentas bancarias en toda Europa. Estamos comprometidos con la innovación en el sector fintech y seguiremos trabajando para proporcionar soluciones que simplifiquen la gestión patrimonial de nuestros usuarios".</w:t>
            </w:r>
          </w:p>
          <w:p>
            <w:pPr>
              <w:ind w:left="-284" w:right="-427"/>
              <w:jc w:val="both"/>
              <w:rPr>
                <w:rFonts/>
                <w:color w:val="262626" w:themeColor="text1" w:themeTint="D9"/>
              </w:rPr>
            </w:pPr>
            <w:r>
              <w:t>La nueva autorización permitirá a Wealth Reader consolidar su posición en el mercado español y sentar las bases para una expansión a otros países de la Unión Europea. Los clientes de Wealth Reader se beneficiarán de una cobertura completa de productos financieros, lo que se traduce en una reducción significativa del trabajo manual, menos errores y un considerable ahorro de tiempo en la gestión de sus finanzas personales.</w:t>
            </w:r>
          </w:p>
          <w:p>
            <w:pPr>
              <w:ind w:left="-284" w:right="-427"/>
              <w:jc w:val="both"/>
              <w:rPr>
                <w:rFonts/>
                <w:color w:val="262626" w:themeColor="text1" w:themeTint="D9"/>
              </w:rPr>
            </w:pPr>
            <w:r>
              <w:t>Wealth Reader prioriza la seguridad y privacidad de sus usuarios. La empresa cuenta con la certificación ISO-27001, auditada por AENOR, que es reconocida mundialmente como el estándar más alto en seguridad de la información. Esto significa que Wealth Reader sigue las mejores prácticas internacionales para proteger los datos de sus clientes. Además, la empresa solo accede a la información financiera de un usuario cuando este da su permiso expreso.</w:t>
            </w:r>
          </w:p>
          <w:p>
            <w:pPr>
              <w:ind w:left="-284" w:right="-427"/>
              <w:jc w:val="both"/>
              <w:rPr>
                <w:rFonts/>
                <w:color w:val="262626" w:themeColor="text1" w:themeTint="D9"/>
              </w:rPr>
            </w:pPr>
            <w:r>
              <w:t>Con esta nueva capacidad, Wealth Reader se posiciona a la vanguardia de las soluciones fintech en España y Europa, ofreciendo a sus usuarios una herramienta poderosa para la gestión integral de su patrimonio financiero.</w:t>
            </w:r>
          </w:p>
          <w:p>
            <w:pPr>
              <w:ind w:left="-284" w:right="-427"/>
              <w:jc w:val="both"/>
              <w:rPr>
                <w:rFonts/>
                <w:color w:val="262626" w:themeColor="text1" w:themeTint="D9"/>
              </w:rPr>
            </w:pPr>
            <w:r>
              <w:t>Para más información sobre Wealth Reader y sus servicios, se puede visitar https://www.wealthreader.com/es/.</w:t>
            </w:r>
          </w:p>
          <w:p>
            <w:pPr>
              <w:ind w:left="-284" w:right="-427"/>
              <w:jc w:val="both"/>
              <w:rPr>
                <w:rFonts/>
                <w:color w:val="262626" w:themeColor="text1" w:themeTint="D9"/>
              </w:rPr>
            </w:pPr>
            <w:r>
              <w:t>Acerca de Wealth ReaderWealth Reader es una fintech española fundada en 2023 que proporciona a sus clientes información detallada y consolidada de sus activos financieros en múltiples entidades y países. Con un fuerte compromiso con la innovación y la seguridad, Wealth Reader está transformando la manera en que las personas gestionan y comprenden su situación financiera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Gnecco</w:t>
      </w:r>
    </w:p>
    <w:p w:rsidR="00C31F72" w:rsidRDefault="00C31F72" w:rsidP="00AB63FE">
      <w:pPr>
        <w:pStyle w:val="Sinespaciado"/>
        <w:spacing w:line="276" w:lineRule="auto"/>
        <w:ind w:left="-284"/>
        <w:rPr>
          <w:rFonts w:ascii="Arial" w:hAnsi="Arial" w:cs="Arial"/>
        </w:rPr>
      </w:pPr>
      <w:r>
        <w:rPr>
          <w:rFonts w:ascii="Arial" w:hAnsi="Arial" w:cs="Arial"/>
        </w:rPr>
        <w:t>Wealth Reader / Responsable de expansión</w:t>
      </w:r>
    </w:p>
    <w:p w:rsidR="00AB63FE" w:rsidRDefault="00C31F72" w:rsidP="00AB63FE">
      <w:pPr>
        <w:pStyle w:val="Sinespaciado"/>
        <w:spacing w:line="276" w:lineRule="auto"/>
        <w:ind w:left="-284"/>
        <w:rPr>
          <w:rFonts w:ascii="Arial" w:hAnsi="Arial" w:cs="Arial"/>
        </w:rPr>
      </w:pPr>
      <w:r>
        <w:rPr>
          <w:rFonts w:ascii="Arial" w:hAnsi="Arial" w:cs="Arial"/>
        </w:rPr>
        <w:t>+34 91 904 87 84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https://www.notasdeprensa.es/wealth-reader-obtiene-autorizacion-del-banco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Software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