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WAU Technologies partner nº1 de España y Portugal en Opcenter APS Siemens Digital Industries Software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WAU Technologies se posiciona como Partner nº1 de España y Portugal en Opcenter APS de Siemens Digital Industries Software consolidando su liderazgo a nivel nacional, por tercer año consecutivo, con el equipo de más expertise en Planificación y Programación de la Producción a capacidad finita. Y se consolida como Expert Partner de Siemens en Opcenter APS en FY24 por 4º año consecutivo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pasada semana tuvo lugar en Barcelona [Cornellà de Llobregat] la cita anual de Canal de Partners Siemens Digital Industries Software (la división de Siemens dedicada al sector industrial, en concreto a PLM y MOM), celebrada el 25/10/2023.</w:t>
            </w:r>
          </w:p>
          <w:p>
            <w:pPr>
              <w:ind w:left="-284" w:right="-427"/>
              <w:jc w:val="both"/>
              <w:rPr>
                <w:rFonts/>
                <w:color w:val="262626" w:themeColor="text1" w:themeTint="D9"/>
              </w:rPr>
            </w:pPr>
            <w:r>
              <w:t>En dicho evento se reunieron los socios de canal del área de Digital Industries de Siemens en España y Portugal. Expertos en sistemas PLM, Simulación, Diseño Mecánico, Gestión de la Cadena de Suministro, y Gestión de la Fabricación, donde WAU Technologies destaca como el partner más influyente en el área de Planificación y Programación Avanzada de la Producción (Opcenter APS , anteriormente conocido como Preactor). En dicha jornada se plantearon de primera mano las tendencias, líneas de trabajo, soluciones y tecnologías que marcan la diferencia en la Industria Digital. Además del networking entre los principales socios tecnológicos de Siemens en España.</w:t>
            </w:r>
          </w:p>
          <w:p>
            <w:pPr>
              <w:ind w:left="-284" w:right="-427"/>
              <w:jc w:val="both"/>
              <w:rPr>
                <w:rFonts/>
                <w:color w:val="262626" w:themeColor="text1" w:themeTint="D9"/>
              </w:rPr>
            </w:pPr>
            <w:r>
              <w:t>Este año, el equipo de WAU Technologies ha obtenido el premio Quote Achievement al cumplir los objetivos de Siemens para el FY23 en relación al software de Opcenter APS. Con este premio, WAU Technologies se posiciona como Partner nº1 de España y Portugal en Opcenter APS (anteriormente Preactor) consolidando su liderazgo en el mercado nacional, por tercer año consecutivo, con el equipo de más expertise en Planificación y Programación de la Producción a capacidad finita.</w:t>
            </w:r>
          </w:p>
          <w:p>
            <w:pPr>
              <w:ind w:left="-284" w:right="-427"/>
              <w:jc w:val="both"/>
              <w:rPr>
                <w:rFonts/>
                <w:color w:val="262626" w:themeColor="text1" w:themeTint="D9"/>
              </w:rPr>
            </w:pPr>
            <w:r>
              <w:t>El equipo de WAU Technologies se consolida en la categoría de Expert Partner de Siemens por 4º año consecutivo, mención que tenían de forma exclusiva en el FY23, reconfirmando, de nuevo, ser Expert Partner en Opcenter APS en FY24.</w:t>
            </w:r>
          </w:p>
          <w:p>
            <w:pPr>
              <w:ind w:left="-284" w:right="-427"/>
              <w:jc w:val="both"/>
              <w:rPr>
                <w:rFonts/>
                <w:color w:val="262626" w:themeColor="text1" w:themeTint="D9"/>
              </w:rPr>
            </w:pPr>
            <w:r>
              <w:t>Una de las tendencias marcadas por Siemens en el nuevo rumbo de sus soluciones hacia el Cloud, con lo que el fabricante ha planteado una clara apuesta por impulsar su software Hybrid-SaaS. En este sentido, WAU Technologies se consolida como uno de los partners más innovadores, ya que está completamente alineado con las directrices del fabricante para su software Hybrid-SaaS. WAU Technologies cuenta con el mayor número de clientes y conversiones a la nueva tecnología Cloud.</w:t>
            </w:r>
          </w:p>
          <w:p>
            <w:pPr>
              <w:ind w:left="-284" w:right="-427"/>
              <w:jc w:val="both"/>
              <w:rPr>
                <w:rFonts/>
                <w:color w:val="262626" w:themeColor="text1" w:themeTint="D9"/>
              </w:rPr>
            </w:pPr>
            <w:r>
              <w:t>WAU Technologies, consultora tecnológica especializada en implantaciones y desarrollo de software industrial y empresarial, Partner Siemens y Microsoft, dispone de más de 20 años de experiencia en su trabajo con el sector industrial y, en concreto, con Opcenter APS.</w:t>
            </w:r>
          </w:p>
          <w:p>
            <w:pPr>
              <w:ind w:left="-284" w:right="-427"/>
              <w:jc w:val="both"/>
              <w:rPr>
                <w:rFonts/>
                <w:color w:val="262626" w:themeColor="text1" w:themeTint="D9"/>
              </w:rPr>
            </w:pPr>
            <w:r>
              <w:t>Desde WAU Technologies, Raül Buiza CSO y líder del área de industria ha destacado que "se sienten muy orgullosos de recibir este premio, y muy especialmente el reconocimiento al partner más relevante a nivel de España y Portugal de Opcenter APS. Estas reuniones permiten reconfirmar el buen trabajo que el equipo de WAU Technologies está realizando y es un gran reconocimiento al esfuerzo realizado de forma constante y dedicada con las empresas del sector industrial, trabajando en superar las expectativas del cliente en cada nuevo proyecto".</w:t>
            </w:r>
          </w:p>
          <w:p>
            <w:pPr>
              <w:ind w:left="-284" w:right="-427"/>
              <w:jc w:val="both"/>
              <w:rPr>
                <w:rFonts/>
                <w:color w:val="262626" w:themeColor="text1" w:themeTint="D9"/>
              </w:rPr>
            </w:pPr>
            <w:r>
              <w:t>Para más información al respecto es posible ponerse en contacto con el equipo de marketing y comunicación de WAU Technologies en hola@wautechnologies.com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Rosalía Rosique</w:t>
      </w:r>
    </w:p>
    <w:p w:rsidR="00C31F72" w:rsidRDefault="00C31F72" w:rsidP="00AB63FE">
      <w:pPr>
        <w:pStyle w:val="Sinespaciado"/>
        <w:spacing w:line="276" w:lineRule="auto"/>
        <w:ind w:left="-284"/>
        <w:rPr>
          <w:rFonts w:ascii="Arial" w:hAnsi="Arial" w:cs="Arial"/>
        </w:rPr>
      </w:pPr>
      <w:r>
        <w:rPr>
          <w:rFonts w:ascii="Arial" w:hAnsi="Arial" w:cs="Arial"/>
        </w:rPr>
        <w:t>WAU Technologies/CMO</w:t>
      </w:r>
    </w:p>
    <w:p w:rsidR="00AB63FE" w:rsidRDefault="00C31F72" w:rsidP="00AB63FE">
      <w:pPr>
        <w:pStyle w:val="Sinespaciado"/>
        <w:spacing w:line="276" w:lineRule="auto"/>
        <w:ind w:left="-284"/>
        <w:rPr>
          <w:rFonts w:ascii="Arial" w:hAnsi="Arial" w:cs="Arial"/>
        </w:rPr>
      </w:pPr>
      <w:r>
        <w:rPr>
          <w:rFonts w:ascii="Arial" w:hAnsi="Arial" w:cs="Arial"/>
        </w:rPr>
        <w:t>968 92 97 70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https://www.notasdeprensa.es/wau-technologies-partner-n-1-de-espana-y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Premios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