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Viajar en transporte se convierte en algo dulce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El próximo lunes 18 se inaugurarà en el Intercambiador de Plaza Elíptica un nuevo establecimiento de la marca Dunkin" Coffee.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Intercambiador Plaza Elíptica sería el segundo distribuidor de café y rosquillas situado en un intercambiador, estando el otro en Moncloa. Tras la inauguración, se convertirá en el número 20 de los establecimientos de esta marca que el grupo Negocios de Restauración del Sur tiene repartidos por la geografía española.	Dunkin’ Coffee pertenece a la filial Dunkin’ Brands, de la cual el grupo Negocios de Restauración del Sur es masterfranquiciado en Andalucía y Madrid. Continúa con su plan de expansión, estando prevista la apertura de más locales en Sevilla. Actualmente, los establecimientos que explotan la marca están situados en las localidades de Málaga, Granada y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Fernàndez Sànchez</w:t>
      </w:r>
    </w:p>
    <w:p w:rsidR="00C31F72" w:rsidRDefault="00C31F72" w:rsidP="00AB63FE">
      <w:pPr>
        <w:pStyle w:val="Sinespaciado"/>
        <w:spacing w:line="276" w:lineRule="auto"/>
        <w:ind w:left="-284"/>
        <w:rPr>
          <w:rFonts w:ascii="Arial" w:hAnsi="Arial" w:cs="Arial"/>
        </w:rPr>
      </w:pPr>
      <w:r>
        <w:rPr>
          <w:rFonts w:ascii="Arial" w:hAnsi="Arial" w:cs="Arial"/>
        </w:rPr>
        <w:t>Apertura Dunkin" Coffee Plaza Elíptica</w:t>
      </w:r>
    </w:p>
    <w:p w:rsidR="00AB63FE" w:rsidRDefault="00C31F72" w:rsidP="00AB63FE">
      <w:pPr>
        <w:pStyle w:val="Sinespaciado"/>
        <w:spacing w:line="276" w:lineRule="auto"/>
        <w:ind w:left="-284"/>
        <w:rPr>
          <w:rFonts w:ascii="Arial" w:hAnsi="Arial" w:cs="Arial"/>
        </w:rPr>
      </w:pPr>
      <w:r>
        <w:rPr>
          <w:rFonts w:ascii="Arial" w:hAnsi="Arial" w:cs="Arial"/>
        </w:rPr>
        <w:t>622620455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https://www.notasdeprensa.es/viajar-en-transporte-se-convierte-en-algo-dulce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