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Valencia y Sevilla: nuevos destinos en el viaje hacia la expansión de Scotta 1985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firma de moda continúa con su modelo de negocio y su expansión a través de franquicias y prepara dos nuevas aperturas para finales de verano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Scotta 1985 llega a Valencia pisando fuerte. El Carrer de Salvà 8 será su nueva ubicación en la capital mediterránea, en pleno distrito de Ciutat Vella que también da cobijo a lugares tan emblemáticos como la Catedral o el Ayuntamiento. Y es que su equipo directivo lo tiene muy claro: están en un momento apasionante, su proyecto es rentable y eso lo convierte en interesante para los inversores y emprendedores.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este motivo, la apertura de Valencia coincidirá de manera muy cercana en el tiempo con otra en Sevilla; la marca ya cuenta además con tiendas en Sotogrande, Lisboa y Madrid, donde tienen su flagship store. Además, Scotta 1985 distribuye sus diseños en tiendas multimarca por toda la geografía nacional y cuenta también con dos corners en El Corte Inglés de Pozuelo de Alarcón (Madrid) y el de la ciudad de Palma, en la isla de Mallorca.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cifras hablan: un modelo de negocio en pleno proceso de expansiónTras una facturación cerca de los 800.000 € en 2016, el ejercicio pasado dieron el salto superando el millón de euros. Su apuesta por la franquicia como modelo de expansión de negocio y su interés en permanecer a la vanguardia de la moda, serán determinantes a la hora de alcanzar sus objetivos financieros para este ejercicio 2018, superar los 2,5 millones de euros de facturación.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inversión que supone abrir un negocio bajo la marca Scotta 1985 supone alrededor de 70.000 € más el stock. Los establecimientos tienen cien metros cuadrados de superficie de media y se encuentran ubicados en poblaciones de más de 200.000 habitantes.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nació en 2003, aunque 2012 fue el momento en el que dos de sus fundadores, Carlos Serra y Felipe Roca consiguieron darle el primer impulso, renovando su imagen de marca y generando el proyecto de negocio en el que se encuentran inmersos.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diseño 100% español reivindica un estilo casual-sport, dirigido a un hombre que busca ropa informal pero con estilo, personalidad y sobre todo de gran calidad, amante de los deportes aspiracionales y la aventura.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actualmente la colección primavera-verano protagoniza sus locales, será la nueva imagen preparada para otoño la que estrenarán tanto estas tiendas de próxima apertura como el resto de la red de ventas.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Susana Cervera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Comunicación de Be Franquicia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606567471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https://www.notasdeprensa.es/valencia-y-sevilla-nuevos-destinos-en-el-viaje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Moda Sociedad Andalucia Valencia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