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Valcárcel afirma que "es necesaria más implicación de la UE en las fronteras de Ceuta y Melilla"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presidente de la Comunidad y del Comité de las Regiones (CdR), Ramón Luis Valcárcel, aseguró hoy que “es necesaria más implicación de la Unión Europea en las fronteras de Ceuta y Melilla”, ante la situación que se está viviendo por la entrada masiva de inmigrantes.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jefe del ejecutivo murciano realizó estas declaraciones al término de la reunión que mantuvo hoy en Bruselas con el comisario de Mercado Interior, Michel Barnier.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Valcárcel afirmó que, ante todo, “tenemos que lamentar la pérdida de vidas humanas”, y pedir una “reacción más determinante” por parte de la UE ante los hechos ocurridos en esta zona, que “no es sólo territorio español, es la frontera de Europa”.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el presidente de la Comunidad de Murcia manifestó que desde la Unión Europea “es muy importante” también destinar presupuesto suficiente a cooperación internacional y desarrollo en estos países, “y hacerlo de forma inteligente, para que ese dinero no termine en algún lugar que no sea para los que realmente lo necesitan”.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tanto, “luchemos por trasladar la dignidad a esas personas, y pongamos orden en esos países, que se luche contra las mafias que empujan a esas personas, y tengamos en cuenta que esas fronteras a las que llegan son europeas”, apostilló.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https://www.notasdeprensa.es/valcarcel-afirma-que-es-necesaria-mas_1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Murcia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