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19/02/2014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Valcárcel afirma que "es necesaria más implicación de la UE en las fronteras de Ceuta y Melilla"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presidente de la Comunidad y del Comité de las Regiones (CdR), Ramón Luis Valcárcel, aseguró hoy que “es necesaria más implicación de la Unión Europea en las fronteras de Ceuta y Melilla”, ante la situación que se está viviendo por la entrada masiva de inmigrantes.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jefe del ejecutivo murciano realizó estas declaraciones al término de la reunión que mantuvo hoy en Bruselas con el comisario de Mercado Interior, Michel Barnier.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Valcárcel afirmó que, ante todo, “tenemos que lamentar la pérdida de vidas humanas”, y pedir una “reacción más determinante” por parte de la UE ante los hechos ocurridos en esta zona, que “no es sólo territorio español, es la frontera de Europa”.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Asimismo, el presidente de la Comunidad de Murcia manifestó que desde la Unión Europea “es muy importante” también destinar presupuesto suficiente a cooperación internacional y desarrollo en estos países, “y hacerlo de forma inteligente, para que ese dinero no termine en algún lugar que no sea para los que realmente lo necesitan”.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tanto, “luchemos por trasladar la dignidad a esas personas, y pongamos orden en esos países, que se luche contra las mafias que empujan a esas personas, y tengamos en cuenta que esas fronteras a las que llegan son europeas”, apostilló.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https://www.notasdeprensa.es/valcarcel-afirma-que-es-necesaria-mas_1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Murcia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