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Utiles Empaso recuerda la importancia de mantener medidas de prevención para evitar el contagia de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el mundo se adapta a la realidad cambiante de la COVID-19, Utiles Empaso destaca la imprevisibilidad del patrón de este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contagio de enfermedades en un contexto donde la COVID-19 continúa presentando desafíos impredecibles. La situación actual sugiere que la COVID-19 probablemente no seguirá un patrón predecible, lo que subraya la necesidad constante de mantener altos estándares de limpieza y prevención.</w:t>
            </w:r>
          </w:p>
          <w:p>
            <w:pPr>
              <w:ind w:left="-284" w:right="-427"/>
              <w:jc w:val="both"/>
              <w:rPr>
                <w:rFonts/>
                <w:color w:val="262626" w:themeColor="text1" w:themeTint="D9"/>
              </w:rPr>
            </w:pPr>
            <w:r>
              <w:t>La evolución constante del virus ha llevado a la aparición de nuevas variantes. Utiles Empaso reconoce este desafío y destaca la importancia de adoptar prácticas de limpieza y desinfección efectivas para hacer frente a estas mutaciones.</w:t>
            </w:r>
          </w:p>
          <w:p>
            <w:pPr>
              <w:ind w:left="-284" w:right="-427"/>
              <w:jc w:val="both"/>
              <w:rPr>
                <w:rFonts/>
                <w:color w:val="262626" w:themeColor="text1" w:themeTint="D9"/>
              </w:rPr>
            </w:pPr>
            <w:r>
              <w:t>Millones de personas que han padecido COVID-19 experimentan síntomas persistentes, conocidos como COVID prolongada. Utiles Empaso enfatiza la importancia de mantener medidas preventivas no solo para evitar la infección inicial, sino también para abordar la posibilidad de síntomas prolongados, que pueden afectar la vida cotidiana.</w:t>
            </w:r>
          </w:p>
          <w:p>
            <w:pPr>
              <w:ind w:left="-284" w:right="-427"/>
              <w:jc w:val="both"/>
              <w:rPr>
                <w:rFonts/>
                <w:color w:val="262626" w:themeColor="text1" w:themeTint="D9"/>
              </w:rPr>
            </w:pPr>
            <w:r>
              <w:t>Ante la naturaleza cambiante del virus, Utiles Empaso destaca la posibilidad de que las vacunas contra la COVID-19 se actualicen para proteger contra nuevas variantes. Siguiendo la pauta de la vacuna contra la gripe, las actualizaciones anuales pueden convertirse en la norma. La Dra. Rachel Presti, profesora de Medicina y directora médica de la Unidad de Investigación Clínica de Enfermedades Infecciosas en la Facultad de Medicina de la Universidad de Washington en San Luis, señala que estas actualizaciones son esenciales para mantener la eficacia de las vacunas.</w:t>
            </w:r>
          </w:p>
          <w:p>
            <w:pPr>
              <w:ind w:left="-284" w:right="-427"/>
              <w:jc w:val="both"/>
              <w:rPr>
                <w:rFonts/>
                <w:color w:val="262626" w:themeColor="text1" w:themeTint="D9"/>
              </w:rPr>
            </w:pPr>
            <w:r>
              <w:t>Según los Centros para el Control y la Prevención de Enfermedades (CDC), hasta el 14 de diciembre, aproximadamente el 42% de los adultos en Estados Unidos recibieron la vacuna contra la gripe, en comparación con el 18% que recibió la nueva vacuna contra la COVID-19. Utiles Empaso subraya la importancia de aumentar la tasa de vacunación contra la COVID-19 para lograr una protección más amplia y mitigar el impacto del virus en la sociedad.</w:t>
            </w:r>
          </w:p>
          <w:p>
            <w:pPr>
              <w:ind w:left="-284" w:right="-427"/>
              <w:jc w:val="both"/>
              <w:rPr>
                <w:rFonts/>
                <w:color w:val="262626" w:themeColor="text1" w:themeTint="D9"/>
              </w:rPr>
            </w:pPr>
            <w:r>
              <w:t>Por todos estos motivos, Utiles Empaso reafirma su compromiso con la prevención y la seguridad en el contexto de la COVID-19. La empresa destaca la necesidad de mantener prácticas de limpieza industrial y pulido de superficies que no solo aborden la infección inicial, sino que también se adapten a la evolución constante del 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Utiles Empaso</w:t>
      </w:r>
    </w:p>
    <w:p w:rsidR="00C31F72" w:rsidRDefault="00C31F72" w:rsidP="00AB63FE">
      <w:pPr>
        <w:pStyle w:val="Sinespaciado"/>
        <w:spacing w:line="276" w:lineRule="auto"/>
        <w:ind w:left="-284"/>
        <w:rPr>
          <w:rFonts w:ascii="Arial" w:hAnsi="Arial" w:cs="Arial"/>
        </w:rPr>
      </w:pPr>
      <w:r>
        <w:rPr>
          <w:rFonts w:ascii="Arial" w:hAnsi="Arial" w:cs="Arial"/>
        </w:rPr>
        <w:t>Utiles Empaso</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https://www.notasdeprensa.es/utiles-empaso-recuerda-la-importancia-de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