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demanda al Ayuntamiento de Alcalá de Henares ante el Tribunal de Cuentas por falseamiento contable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11 de septiembre de 2013   El Grupo Municipal Unión Progreso y Democracia (UPyD) ha presentado una demanda ante el Tribunal de Cuentas, para pedir responsabilidades a los gestores del Ayuntamiento de Alcalá de Henares por las irregularidades contables y administrativas detectadas en un Informe elaborado por la Cámara de Cuentas. También exige que devuelvan el dinero con su propio patrimonio.
          <w:p>
            <w:pPr>
              <w:ind w:left="-284" w:right="-427"/>
              <w:jc w:val="both"/>
              <w:rPr>
                <w:rFonts/>
                <w:color w:val="262626" w:themeColor="text1" w:themeTint="D9"/>
              </w:rPr>
            </w:pPr>
            <w:r>
              <w:t>Los dos concejales del partido magenta, que cuentan con el apoyo del Grupo Parlamentario de UPyD en la Asamblea de Madrid, han anunciado también que está estudiando presentar una querella penal por las presuntas acciones delictivas que se han llevado a cabo en este Ayuntamiento y que "han causado un grave quebranto económico a los ciudadanos de Alcalá y una mala gestión que ha beneficiado intereses clientelares".</w:t>
            </w:r>
          </w:p>
          <w:p>
            <w:pPr>
              <w:ind w:left="-284" w:right="-427"/>
              <w:jc w:val="both"/>
              <w:rPr>
                <w:rFonts/>
                <w:color w:val="262626" w:themeColor="text1" w:themeTint="D9"/>
              </w:rPr>
            </w:pPr>
            <w:r>
              <w:t>Ya en 2011, UPyD presentó una moción para que la Cámara de Cuentas auditara la contabilidad del Consistorio complutense. A principios de este año, el órgano de control autonómico elaboró un Informe que detectaba -sólo en 2010- graves irregularidades; entre otras: no seguir el procedimiento presupuestario, realizando pagos irregulares por un importe superior a los 20 millones de euros; sobrepasar las cuantías previstas para pagar a los funcionarios; contratar de manera irregular gastos en publicidad y propaganda, a favor de cierta prensa local de Alcalá, por un importe superior a 1.300.000 euros;apertura de cuentas a nombre del Ayuntamiento por personas sin habilitación legal para ello (cuentas a las que pueden acceder personas no autorizadas); o cerrar directa y verbalmente contratos administrativos, sin seguir los procedimientos legales previstos.</w:t>
            </w:r>
          </w:p>
          <w:p>
            <w:pPr>
              <w:ind w:left="-284" w:right="-427"/>
              <w:jc w:val="both"/>
              <w:rPr>
                <w:rFonts/>
                <w:color w:val="262626" w:themeColor="text1" w:themeTint="D9"/>
              </w:rPr>
            </w:pPr>
            <w:r>
              <w:t>El diputado y portavoz adjunto de UPyD en la Asamblea de Madrid, Ramón Marcos, ha explicado que “las irregularidades detectadas por la Cámara de Cuentas corresponden sólo al ejercicio 2010, pero parece evidente que si se iniciara una investigación sobre el Ayuntamiento de Alcalá a lo largo de los últimos ocho años, podrían detectarse muchas más irregularidades; sobre todo, si tenemos en cuenta que el nuevo alcalde en este ejercicio ha continuado, incluso con reparos de la Intervención, estas prácticas; por ejemplo, contratos administrativos que no cumplen la ley a favor de algunos medios de comunicación locales de Alcalá”.</w:t>
            </w:r>
          </w:p>
          <w:p>
            <w:pPr>
              <w:ind w:left="-284" w:right="-427"/>
              <w:jc w:val="both"/>
              <w:rPr>
                <w:rFonts/>
                <w:color w:val="262626" w:themeColor="text1" w:themeTint="D9"/>
              </w:rPr>
            </w:pPr>
            <w:r>
              <w:t>Marcos ha aclarado: “UPyD reclama que los responsables municipales del PP que hicieron mal uso del dinero público perjudicando a los ciudadanos de Alcalá devuelvan ese dinero mal gastado, incluso, con su propio patrimonio”.</w:t>
            </w:r>
          </w:p>
          <w:p>
            <w:pPr>
              <w:ind w:left="-284" w:right="-427"/>
              <w:jc w:val="both"/>
              <w:rPr>
                <w:rFonts/>
                <w:color w:val="262626" w:themeColor="text1" w:themeTint="D9"/>
              </w:rPr>
            </w:pPr>
            <w:r>
              <w:t>El diputado ha insistido en “la gravedad extrema de los hechos" y en "la necesidad de luchar contra la corrupción institucionalizada y las relaciones clientelares en el municipio". "Nos vemos obligados a interponer esta demanda ante la pasividad de las instituciones públicas [Comunidad de Madrid, Fiscalía] controladas por el Partido Popular", ha lamentado Ramón Marcos, para añadir: "Es inadmisible que las graves irregularidades detectadas por la Cámara de Cuentas queden sin consecuencias jurídicas y patrimoniales”.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https://www.notasdeprensa.es/upyd-demanda-al-ayuntamiento-de-alcala-de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