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UPC, primera universidad en España en transferencia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edición del U-Ranking sobre el sistema universitario español indica que la Universitat Politècnica de Catalunya (UPC) es la primera universidad en España en productividad de transferencia tecnológica y la segunda en productividad investigadora, por detrás de la Universidad Autónoma de Barcelona (UAB). En cuanto a la productividad docente, la Universidad se sitúa en la posición 19 del sistema universitario español.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U-Ranking 2015 ha sido elaborado conjuntamente por la Fundación BBVA y el Instituto Valenciano de Investigaciones Económicas (Ivie) mediante un amplio equipo de investigadores y técnicos dirigidos por Francisco Pérez, catedrático de Análisis Económico de la Universidad de Valencia y director de investigación del Ivie. Han colaborado expertos en evaluación de la actividad universitaria y su calidad de 12 universidades españolas. En este ranking se han incluido 11 universidades privadas. 		La UPC, que mantiene convenios de colaboración con más de 2.000 empresas, alcanzó en 2014 un volumen de contratación para proyectos de I+D y transferencia de tecnología de 48 millones de euros. Asimismo, es una de las primeras universidades en patentes registradas (642 en el periodo 2000-2014) y en creación de spin-off.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https://www.notasdeprensa.es/upc-primera-universidad-en-espana-en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