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27/08/2013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UNICEF y la Media Luna Roja entregan suministros en zonas de difícil acceso en Siria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UNICEF distribuyó a finales de julio materiales educativos para más de 7.000 niños, que se utilizarán en los 37 centros escolares de Talbiseh y de las provincias cercanas.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Se trata de centros dirigidos por la Media Luna Roja y apoyados por UNICEF en los que los niños pueden beneficiarse de educación de refuerzo.   Mientras, el 6 de agosto, se repartieron más de 6.500 pares de zapatos entre los niños que asisten a estas clases. Además, se han puesto en marcha actividades psicosociales, que empezaron el 8 de agosto, coincidiendo con el fin del Ramadán.   Estas actividades lúdicas, que incluyen arte y juegos en grupo, están apoyadas por UNICEF en los centros de la Media Luna Roja. Más de 7.000 niños se beneficiarán de estas clases que les ayudarán a recuperarse de las experiencias relacionadas con el conflicto que están sufriendo.      Para más información sobre el  trabajo de UNICEF dentro de Siria y en los países que acogen a refugiados, pincha aquí.   Para colaborar con Siria envía un SMS con la palabra UNICEF al 28028, o realiza tu donativo en www.unicef.es/siria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UNICEF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https://www.notasdeprensa.es/unicef-y-la-media-luna-roja-entregan_1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