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prueba diagnóstica de Roche facilita a los especialistas la detección de  la sífilis en los análisis rutinarios y en la sangre donada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Diagnostics fortalece su posición en el mercado de los análisis serológicos y amplía su cartera de inmunoensayos en enfermedades infecciosas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Roche (SIX: RO, ROG; OTCQX: RHHBY) ha comunicado la hoy puesta en el mercado* del inmunoensayo Elecsys® Syphilis, una prueba diagnóstica para ayudar a detectar a los pacientes con sífilis en la práctica clínica cotidiana y para cerciorarse de que la sangre donada no está infectada con sífilis. Aunque la mayoría de los casos de sífilis se producen en países en desarrollo, en la última década ha resurgido esta enfermedad como preocupación sanitaria en algunos países desarrollados. Diseñado para cubrir las necesidades emergentes de los laboratorios clínicos de una detección fiable y eficaz de este enfermedad, este test amplía la oferta de soluciones de Roche en el ámbito de los análisis serológicos —análisis de los anticuerpos formados en respuesta a una infección— y complementa la gama más amplia de pruebas diagnósticas actualmente en el mercado para la seguridad hematológica. </w:t>
            </w:r>
          </w:p>
          <w:p>
            <w:pPr>
              <w:ind w:left="-284" w:right="-427"/>
              <w:jc w:val="both"/>
              <w:rPr>
                <w:rFonts/>
                <w:color w:val="262626" w:themeColor="text1" w:themeTint="D9"/>
              </w:rPr>
            </w:pPr>
            <w:r>
              <w:t>	«Cada año, 12 millones de personas contraen una infección de sífilis. Realizar un test de sífilis en una fase temprana, cuando la enfermedad es aún curable, es importante, y constituye un beneficio adicional que la sangre donada esté libre del agente patógeno de la sífilis cuando se administra a los pacientes —ha comendado Roland Diggelmann, director operativo (COO) de la División Diagnostics de Roche—. Roche se esfuerza por mejorar continuamente la oferta analítica a los laboratorios y bancos de sangre ampliando la gama de pruebas y proporcionando soluciones integrales cada vez más fiables, seguras y eficientes que satisfagan sus cambiantes necesidades . Este lanzamiento, especialmente importante para los bancos de sangre, pone de manifiesto nuestro arraigado compromiso con el desarrollo de soluciones diagnósticas para las enfermedades infecciosas».</w:t>
            </w:r>
          </w:p>
          <w:p>
            <w:pPr>
              <w:ind w:left="-284" w:right="-427"/>
              <w:jc w:val="both"/>
              <w:rPr>
                <w:rFonts/>
                <w:color w:val="262626" w:themeColor="text1" w:themeTint="D9"/>
              </w:rPr>
            </w:pPr>
            <w:r>
              <w:t>	Gracias a su alta sensibilidad, este test reduce a un mínimo la probabilidad de no detectar una infección sifilítica y permite a los profesionales sanitarios de los laboratorios realizar eficientemente una prueba única en el espacio de 18 minutos, garantizando un suministro seguro y rápido de hemoderivados. Su alta especificidad facilita, además, una interpretación clara y sistemática de los resultados en todos los estadios de la enfermedad, con una necesidad mínima de repetir la prueba, lo cual se traduce en un beneficio máximo en términos de eficiencia tanto para el laboratorio como para la seguridad del paciente.</w:t>
            </w:r>
          </w:p>
          <w:p>
            <w:pPr>
              <w:ind w:left="-284" w:right="-427"/>
              <w:jc w:val="both"/>
              <w:rPr>
                <w:rFonts/>
                <w:color w:val="262626" w:themeColor="text1" w:themeTint="D9"/>
              </w:rPr>
            </w:pPr>
            <w:r>
              <w:t>	*Marcado CE disponible en el Espacio Económico Europeo (EEE) </w:t>
            </w:r>
          </w:p>
          <w:p>
            <w:pPr>
              <w:ind w:left="-284" w:right="-427"/>
              <w:jc w:val="both"/>
              <w:rPr>
                <w:rFonts/>
                <w:color w:val="262626" w:themeColor="text1" w:themeTint="D9"/>
              </w:rPr>
            </w:pPr>
            <w:r>
              <w:t>	Acerca de la sífilis</w:t>
            </w:r>
          </w:p>
          <w:p>
            <w:pPr>
              <w:ind w:left="-284" w:right="-427"/>
              <w:jc w:val="both"/>
              <w:rPr>
                <w:rFonts/>
                <w:color w:val="262626" w:themeColor="text1" w:themeTint="D9"/>
              </w:rPr>
            </w:pPr>
            <w:r>
              <w:t>	La sífilis es una enfermedad de transmisión sexual (ETS), producida por una bacteria llamada Treponema pallidum. Actualmente hay en el mundo unos 36 millones de personas con sífilis; cada año se notifican 12 millones de nuevos casos.  </w:t>
            </w:r>
          </w:p>
          <w:p>
            <w:pPr>
              <w:ind w:left="-284" w:right="-427"/>
              <w:jc w:val="both"/>
              <w:rPr>
                <w:rFonts/>
                <w:color w:val="262626" w:themeColor="text1" w:themeTint="D9"/>
              </w:rPr>
            </w:pPr>
            <w:r>
              <w:t>	La sífilis puede transmitirse por contacto sexual directo, por sangre contaminada en las transfusiones sanguíneas y verticalmente de mujer embarazada a feto. La infección sifilítica eleva también sensiblemente la probabilidad de transmisión del virus de la inmunodeficiencia humana (VIH): la probabilidad de contagio por el VIH es de dos a cinco veces mayor si la exposición se produce en una persona con úlceras sifilíticas.</w:t>
            </w:r>
          </w:p>
          <w:p>
            <w:pPr>
              <w:ind w:left="-284" w:right="-427"/>
              <w:jc w:val="both"/>
              <w:rPr>
                <w:rFonts/>
                <w:color w:val="262626" w:themeColor="text1" w:themeTint="D9"/>
              </w:rPr>
            </w:pPr>
            <w:r>
              <w:t>	Roche Diagnostics en las enfermedades infecciosas</w:t>
            </w:r>
          </w:p>
          <w:p>
            <w:pPr>
              <w:ind w:left="-284" w:right="-427"/>
              <w:jc w:val="both"/>
              <w:rPr>
                <w:rFonts/>
                <w:color w:val="262626" w:themeColor="text1" w:themeTint="D9"/>
              </w:rPr>
            </w:pPr>
            <w:r>
              <w:t>	Roche lleva más de 30 años proporcionando soluciones diagnósticas para enfermedades infecciosas. Las pruebas de hemocribado concretamente se basan en tecnologías desarrolladas de manera específica para las plataformas de análisis serológicos y de ácidos nucleicos de la compañía. Desde su lanzamiento en 1996 se han desarrollado más de cien pruebas Elecsys® de alta calidad para inmunodiagnóstico, por no hablar de la nueva generación de analizadores cobas® totalmente automatizados para mejorar la toma de decisiones médicas , la planificación del tratamiento y la eficiencia.</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modela de Medicamentos Esenciales de la Organización Mundial de la Salud contiene veinticuatro medicamentos desarrollados por Roche, entre ellos antibióticos, antipalúdicos y quimioterápicos que salvan vidas.</w:t>
            </w:r>
          </w:p>
          <w:p>
            <w:pPr>
              <w:ind w:left="-284" w:right="-427"/>
              <w:jc w:val="both"/>
              <w:rPr>
                <w:rFonts/>
                <w:color w:val="262626" w:themeColor="text1" w:themeTint="D9"/>
              </w:rPr>
            </w:pPr>
            <w:r>
              <w:t>	En el año 2013, el Grupo Roche tenía más de 85.000 empleados, invirtió 8.700 millones de francos suizos en Investigación y Desarrollo y sus ventas alcanzaron la cifra de 46.800 millones de francos suizos. Genentech, en  3/3  Estados Unidos, es un miembro de plena propiedad del Grupo Roche. Roche es el accionista mayoritario de Chugai Pharmaceutical (Japón). Más información en www.roche.com. </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Relaciones con la prensa del Grupo Roche</w:t>
            </w:r>
          </w:p>
          <w:p>
            <w:pPr>
              <w:ind w:left="-284" w:right="-427"/>
              <w:jc w:val="both"/>
              <w:rPr>
                <w:rFonts/>
                <w:color w:val="262626" w:themeColor="text1" w:themeTint="D9"/>
              </w:rPr>
            </w:pPr>
            <w:r>
              <w:t>	Teléfono: +41 -61.688 8888 / Correo electrónico: basel.mediaoffice@roche.com </w:t>
            </w:r>
          </w:p>
          <w:p>
            <w:pPr>
              <w:ind w:left="-284" w:right="-427"/>
              <w:jc w:val="both"/>
              <w:rPr>
                <w:rFonts/>
                <w:color w:val="262626" w:themeColor="text1" w:themeTint="D9"/>
              </w:rPr>
            </w:pPr>
            <w:r>
              <w:t>	- Nicolas Dunant (director) </w:t>
            </w:r>
          </w:p>
          <w:p>
            <w:pPr>
              <w:ind w:left="-284" w:right="-427"/>
              <w:jc w:val="both"/>
              <w:rPr>
                <w:rFonts/>
                <w:color w:val="262626" w:themeColor="text1" w:themeTint="D9"/>
              </w:rPr>
            </w:pPr>
            <w:r>
              <w:t>	- Silvia Dobry </w:t>
            </w:r>
          </w:p>
          <w:p>
            <w:pPr>
              <w:ind w:left="-284" w:right="-427"/>
              <w:jc w:val="both"/>
              <w:rPr>
                <w:rFonts/>
                <w:color w:val="262626" w:themeColor="text1" w:themeTint="D9"/>
              </w:rPr>
            </w:pPr>
            <w:r>
              <w:t>	- Št?pán Krá?ala </w:t>
            </w:r>
          </w:p>
          <w:p>
            <w:pPr>
              <w:ind w:left="-284" w:right="-427"/>
              <w:jc w:val="both"/>
              <w:rPr>
                <w:rFonts/>
                <w:color w:val="262626" w:themeColor="text1" w:themeTint="D9"/>
              </w:rPr>
            </w:pPr>
            <w:r>
              <w:t>	- Claudia Schmitt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https://www.notasdeprensa.es/una-nueva-prueba-diagnostica-de-roche-facilita_1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