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total de 24 proyectos de investigación optan a conseguir ayudas destinadas a I+D+i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nariz electrónica para detectar alteraciones microbiológicas en alimentación o la fabricación de hormigón con grafeno son algunos de los trabajos presentados a esta convocatoria. El fin de las ayudas es "potenciar la formación y especialización de los recursos humanos, fomentar la creación y transferencia del conocimiento y retener talento investigador en la Región", según destaca el consejero Juan Hernández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nariz electrónica para detectar de manera temprana las alteraciones microbiológicas en alimentación, la implantación de técnicas ecoinnovadoras para mejorar la calidad del melón o la fabricación de hormigón con grafeno, son algunos de los 24 proyectos que se han presentado a la convocatoria de concesión de más de cinco millones de euros en ayudas públicas destinadas a impulsar la cooperación público-privada y la transferencia tecnológica para el desarrollo de proyectos innovadores, que, a su vez, permitirán retener y recuperar el talento de jóvenes investigadores murcianos para que desarrollen su trabajo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ayudas, impulsadas por la Consejería de Desarrollo Económico Turismo y Empleo, a través de la Dirección General de Simplificación de la Actividad Empresarial y Economía Digital y cofinanciadas con Fondos Feder, tienen como principal objetivo "el aprovechamiento de la mejora de la economía y la generación de empleo a través del impulso de la investigación y la innovación", según destacó el consejero de Desarrollo Económico, Turismo y Empleo, Juan Hernández.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ayudas a los proyectos se conceden bajo las modalidades de subvención y préstamo sin interés. Las empresas que contemplen el desarrollo de tesis doctorales podrán tener hasta un 30% de la parte subvencionable en forma de ayuda, y el resto en préstamo que, para los organismos públicos, puede llegar al 100 por cien de los costes elegibles.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Retener talentoEl titular de Desarrollo Económico incidió en que "el fin de las ayudas es promover la I+D+i, potenciar la formación y especialización de los recursos humanos, fomentar la creación y transferencia del conocimiento y retener talento investigador en la Región".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 permite generar proyectos que combinen un alto grado de innovación y desarrollo tecnológico con un elevado componente económico. El objetivo, es consolidar una evolución hacia una nueva estructura de crecimiento basada en la investigación y la innovación, que permita la permanencia del talento en la Región y asegure un futuro de especialización generador de riqueza y empleo", concluyó.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originalmente en la página web de 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https://www.notasdeprensa.es/un-total-de-24-proyectos-de-investigacion_1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Logística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