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libro, un estudio y un curso, ganadores en los Premios a la Excelencia Investigadora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publicaciones galardonadas por el premio que otorga la Agrupación de Miembros del IESE tratan sobre la identidad social, sobre las huellas de cualquier actividad que se realice en una empresa y de la planificación y puesta en marcha del marketing. Los premios, que celebran su XIV edición hacen entrega de 10.000 euros a cada premiado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estudio del profesor Sebastian Reiche, un libro del prof. Rafael Andreu y un curso impartido por el prof. Vicente Font han sido los galardonados con los Premios a la Excelencia Investigadora que otorga la Agrupación de Miembros del IESE.</w:t>
            </w:r>
          </w:p>
          <w:p>
            <w:pPr>
              <w:ind w:left="-284" w:right="-427"/>
              <w:jc w:val="both"/>
              <w:rPr>
                <w:rFonts/>
                <w:color w:val="262626" w:themeColor="text1" w:themeTint="D9"/>
              </w:rPr>
            </w:pPr>
            <w:r>
              <w:t>	En su XIV edición, el jurado ha valorado, en el caso de las publicaciones, su prestigio e impacto en el mundo de la investigación y la empresa. Y en el caso del curso, su consolidación en el tiempo, su aportación a la actividad investigadora del profesor, y la utilización de material docente genuino y específico.</w:t>
            </w:r>
          </w:p>
          <w:p>
            <w:pPr>
              <w:ind w:left="-284" w:right="-427"/>
              <w:jc w:val="both"/>
              <w:rPr>
                <w:rFonts/>
                <w:color w:val="262626" w:themeColor="text1" w:themeTint="D9"/>
              </w:rPr>
            </w:pPr>
            <w:r>
              <w:t>	Estas son las publicaciones y el curso premiados en el año académico 2014-2015:	</w:t>
            </w:r>
          </w:p>
          <w:p>
            <w:pPr>
              <w:ind w:left="-284" w:right="-427"/>
              <w:jc w:val="both"/>
              <w:rPr>
                <w:rFonts/>
                <w:color w:val="262626" w:themeColor="text1" w:themeTint="D9"/>
              </w:rPr>
            </w:pPr>
            <w:r>
              <w:t>		Sebastian Reiche, por su paper “Why and How does Shared Language Affect Subsidiary Knowledge Inflows? A Social Identity Perspective”, publicado en el Journal of International Business Studies, la publicación oficial de la Academy of International Business. Escrito junto a Markus Pudelko y Anne-Will Harzing, el estudio, realizado a partir de una muestra de 817 filiales, demuestra que el uso de una lingua franca facilita el flujo de información entre la sede central y las filiales, y mejora el rendimiento. La investigación analiza qué factores intervienen en este proceso y cómo dichos flujos promueven una identidad común en la empresa.</w:t>
            </w:r>
          </w:p>
          <w:p>
            <w:pPr>
              <w:ind w:left="-284" w:right="-427"/>
              <w:jc w:val="both"/>
              <w:rPr>
                <w:rFonts/>
                <w:color w:val="262626" w:themeColor="text1" w:themeTint="D9"/>
              </w:rPr>
            </w:pPr>
            <w:r>
              <w:t>		Rafael Andreu, por su libro Huellas: Construyendo valor desde la empresa. Positivas o negativas, en su propio seno o en su entorno, toda actividad empresarial deja huellas. A través de ejemplos concretos, el profesor Andreu explica cómo analizarlas y encauzarlas en positivo para aprovechar su valor, algo que, a su vez, redunda en los resultados económicos.</w:t>
            </w:r>
          </w:p>
          <w:p>
            <w:pPr>
              <w:ind w:left="-284" w:right="-427"/>
              <w:jc w:val="both"/>
              <w:rPr>
                <w:rFonts/>
                <w:color w:val="262626" w:themeColor="text1" w:themeTint="D9"/>
              </w:rPr>
            </w:pPr>
            <w:r>
              <w:t>		Vicente Font, por el curso "Marketing, Planning and Implementation", que el profesor imparte en la edición de Barcelona del programa Executive MBA.</w:t>
            </w:r>
          </w:p>
          <w:p>
            <w:pPr>
              <w:ind w:left="-284" w:right="-427"/>
              <w:jc w:val="both"/>
              <w:rPr>
                <w:rFonts/>
                <w:color w:val="262626" w:themeColor="text1" w:themeTint="D9"/>
              </w:rPr>
            </w:pPr>
            <w:r>
              <w:t>		Rigor y alcance global	El jurado de estos galardones está formado por profesores y una representación del Comité Ejecutivo de la Agrupación: Alejandro Beltrán, Antoni Esteve, los profesores Marta Elvira y Julián Villanueva, y Jorge Sendagorta, presidente del Departamento de Alumni.</w:t>
            </w:r>
          </w:p>
          <w:p>
            <w:pPr>
              <w:ind w:left="-284" w:right="-427"/>
              <w:jc w:val="both"/>
              <w:rPr>
                <w:rFonts/>
                <w:color w:val="262626" w:themeColor="text1" w:themeTint="D9"/>
              </w:rPr>
            </w:pPr>
            <w:r>
              <w:t>	La Agrupación de Miembros creó estos premios en el curso 2001-2002 con el objetivo de apoyar la investigación y enseñanza de la dirección de empresas. Concedidos anualmente, los galardones incluyen una dotación de 10.000 € cada uno.</w:t>
            </w:r>
          </w:p>
          <w:p>
            <w:pPr>
              <w:ind w:left="-284" w:right="-427"/>
              <w:jc w:val="both"/>
              <w:rPr>
                <w:rFonts/>
                <w:color w:val="262626" w:themeColor="text1" w:themeTint="D9"/>
              </w:rPr>
            </w:pPr>
            <w:r>
              <w:t>	La entrega de premios de esta edición tuvo lugar ayer en el campus de Barcelona y en el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https://www.notasdeprensa.es/un-libro-un-estudio-y-un-curso-ganadores-en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