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Nebeus revela por qué cada vez más usuarios abandonan las casas de cambio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análisis comparativo muestra que los servicios online de cambio de divisas son más competitivos, transparentes y convenientes que las casas de cambio tradicionales. Las plataformas digitales ofrecen mejores tasas, comisiones claras y permiten transacciones desde cualquier lugar. Sin embargo, las casas de cambio físicas, sobre todo en aeropuertos y zonas turísticas, aplican márgenes más altos y reciben críticas por la lentitud del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global donde la digitalización está transformando rápidamente las finanzas, un nuevo análisis comparativo destaca las crecientes ventajas de los servicios online de cambio de divisas sobre las tradicionales casas de cambio físicas. Este estudio realizado por Nebeus, plataforma global de pagos, que evaluó tanto comisiones como accesibilidad y seguridad, muestra una clara preferencia de los usuarios por las plataformas digitales.</w:t>
            </w:r>
          </w:p>
          <w:p>
            <w:pPr>
              <w:ind w:left="-284" w:right="-427"/>
              <w:jc w:val="both"/>
              <w:rPr>
                <w:rFonts/>
                <w:color w:val="262626" w:themeColor="text1" w:themeTint="D9"/>
              </w:rPr>
            </w:pPr>
            <w:r>
              <w:t>El análisis, que revisó más de 500 casas de cambio en España, reveló que, aunque las casas de cambio físicas aún juegan un rol importante, especialmente en áreas turísticas y aeropuertos, los servicios online ofrecen beneficios en términos de transparencia, competitividad de tasas y conveniencia. </w:t>
            </w:r>
          </w:p>
          <w:p>
            <w:pPr>
              <w:ind w:left="-284" w:right="-427"/>
              <w:jc w:val="both"/>
              <w:rPr>
                <w:rFonts/>
                <w:color w:val="262626" w:themeColor="text1" w:themeTint="D9"/>
              </w:rPr>
            </w:pPr>
            <w:r>
              <w:t>Mientras que ciudades como Gijón y Albacete lideran con las mejores valoraciones de casas de cambio físicas, lugares como San Blas-Canillejas en Madrid presentan importantes problemas de servicio y transparencia, con una media de apenas 1.83 estrellas.</w:t>
            </w:r>
          </w:p>
          <w:p>
            <w:pPr>
              <w:ind w:left="-284" w:right="-427"/>
              <w:jc w:val="both"/>
              <w:rPr>
                <w:rFonts/>
                <w:color w:val="262626" w:themeColor="text1" w:themeTint="D9"/>
              </w:rPr>
            </w:pPr>
            <w:r>
              <w:t>Competitividad de tasasLas plataformas online, al operar con menores costos, ofrecen tasas de cambio más cercanas a las oficiales, a diferencia de las casas de cambio físicas que, especialmente en aeropuertos, aplican márgenes significativamente más altos.</w:t>
            </w:r>
          </w:p>
          <w:p>
            <w:pPr>
              <w:ind w:left="-284" w:right="-427"/>
              <w:jc w:val="both"/>
              <w:rPr>
                <w:rFonts/>
                <w:color w:val="262626" w:themeColor="text1" w:themeTint="D9"/>
              </w:rPr>
            </w:pPr>
            <w:r>
              <w:t>Transparencia en las comisionesLos usuarios valoran la claridad que proporcionan los servicios online, que detallan con precisión las comisiones antes de cada transacción, evitando las sorpresas comunes en las casas de cambio físicas.</w:t>
            </w:r>
          </w:p>
          <w:p>
            <w:pPr>
              <w:ind w:left="-284" w:right="-427"/>
              <w:jc w:val="both"/>
              <w:rPr>
                <w:rFonts/>
                <w:color w:val="262626" w:themeColor="text1" w:themeTint="D9"/>
              </w:rPr>
            </w:pPr>
            <w:r>
              <w:t>Facilidad de uso y convenienciaLos servicios online permiten realizar transacciones en cualquier momento y desde cualquier lugar, lo que elimina la necesidad de desplazamientos y los problemas de horario de las casas de cambio tradicionales.</w:t>
            </w:r>
          </w:p>
          <w:p>
            <w:pPr>
              <w:ind w:left="-284" w:right="-427"/>
              <w:jc w:val="both"/>
              <w:rPr>
                <w:rFonts/>
                <w:color w:val="262626" w:themeColor="text1" w:themeTint="D9"/>
              </w:rPr>
            </w:pPr>
            <w:r>
              <w:t>SeguridadAl no manejar efectivo, los servicios online reducen significativamente los riesgos asociados al cambio de divisas, como el robo o la pérdida de dinero.</w:t>
            </w:r>
          </w:p>
          <w:p>
            <w:pPr>
              <w:ind w:left="-284" w:right="-427"/>
              <w:jc w:val="both"/>
              <w:rPr>
                <w:rFonts/>
                <w:color w:val="262626" w:themeColor="text1" w:themeTint="D9"/>
              </w:rPr>
            </w:pPr>
            <w:r>
              <w:t>El estudio también resalta que las plataformas online, que combinan el intercambio de divisas con la gestión de criptomonedas, se posicionan como una solución completa y segura para los usuarios. Al ofrecer tasas competitivas y servicios diversificados, Nebeus se consolida como una opción preferente frente a los métodos tradicionales.</w:t>
            </w:r>
          </w:p>
          <w:p>
            <w:pPr>
              <w:ind w:left="-284" w:right="-427"/>
              <w:jc w:val="both"/>
              <w:rPr>
                <w:rFonts/>
                <w:color w:val="262626" w:themeColor="text1" w:themeTint="D9"/>
              </w:rPr>
            </w:pPr>
            <w:r>
              <w:t>Este análisis subraya la creciente tendencia de los consumidores hacia soluciones digitales más eficientes y seguras. Las casas de cambio físicas, aunque todavía presentes en el mercado, parecen cada vez más rezagadas ante el avance de las plataformas online, que continúan capturando la preferencia de los usuarios a nivel global.</w:t>
            </w:r>
          </w:p>
          <w:p>
            <w:pPr>
              <w:ind w:left="-284" w:right="-427"/>
              <w:jc w:val="both"/>
              <w:rPr>
                <w:rFonts/>
                <w:color w:val="262626" w:themeColor="text1" w:themeTint="D9"/>
              </w:rPr>
            </w:pPr>
            <w:r>
              <w:t>Información completa del estudio en https://blog.nebeus.com/comparativa-casas-de-cambio-vs-servicios-online-comisiones-accesibilidad-seguridad/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López</w:t>
      </w:r>
    </w:p>
    <w:p w:rsidR="00C31F72" w:rsidRDefault="00C31F72" w:rsidP="00AB63FE">
      <w:pPr>
        <w:pStyle w:val="Sinespaciado"/>
        <w:spacing w:line="276" w:lineRule="auto"/>
        <w:ind w:left="-284"/>
        <w:rPr>
          <w:rFonts w:ascii="Arial" w:hAnsi="Arial" w:cs="Arial"/>
        </w:rPr>
      </w:pPr>
      <w:r>
        <w:rPr>
          <w:rFonts w:ascii="Arial" w:hAnsi="Arial" w:cs="Arial"/>
        </w:rPr>
        <w:t>Minty Digital</w:t>
      </w:r>
    </w:p>
    <w:p w:rsidR="00AB63FE" w:rsidRDefault="00C31F72" w:rsidP="00AB63FE">
      <w:pPr>
        <w:pStyle w:val="Sinespaciado"/>
        <w:spacing w:line="276" w:lineRule="auto"/>
        <w:ind w:left="-284"/>
        <w:rPr>
          <w:rFonts w:ascii="Arial" w:hAnsi="Arial" w:cs="Arial"/>
        </w:rPr>
      </w:pPr>
      <w:r>
        <w:rPr>
          <w:rFonts w:ascii="Arial" w:hAnsi="Arial" w:cs="Arial"/>
        </w:rPr>
        <w:t>+44 20 3289 6082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https://www.notasdeprensa.es/un-estudio-de-nebeus-revela-por-que-cada-vez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Criptomonedas-Blockchain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