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USA, Europa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TrustWise lanza un innovador ecosistema financiero respaldado en metales preciosos con fines de inclusión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TrustWise, en su compromiso por crear un ecosistema financiero más inclusivo y confiable, anuncia su nuevo proyecto respaldado por metales preciosos. Con el aval del Ministro Hiunitto Dosoousa y la colaboración de la Conferencia Episcopal, TrustWise se prepara para lanzar su iniciativa en abril, transformando la forma en que se manejan  las finanzas con una garantía monetaria 100%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TrustWise, la innovadora plataforma fintech, se encuentra en la fase final de lanzamiento de su revolucionario ecosistema financiero basado en la reserva de metales preciosos. Este novedoso sistema está centrado en el desarrollo de empresas con propósito, proyectos de economías digitales y bases monetarias, totalmente respaldado con valores de referencia en metales preciosos. Es una apuesta por una garantía monetaria 100% real en su wallet y en los intercambios realizados en su exchange, proporcionando así la máxima estabilidad y seguridad para los usuarios.El Ministro Hiunitto Dosoousa, en su papel de representante legal y CEO del proyecto, ha enfatizado la importancia de la colaboración con la Conferencia Episcopal y otras estructuras de liquidez institucional. Estas colaboraciones son parte integral del enfoque del proyecto para promover la inclusión financiera a través de una amplia comunidad de fe.La estrategia de comunicación y marketing de TrustWise se centrará en promover su compromiso con la inclusión financiera y el desarrollo de una economía socialmente responsable. Como parte de este enfoque, el proyecto de TrustWise se dará a conocer a través de la Conferencia Episcopal, proporcionando una plataforma a su visión de una economía digital inclusiva y basada en valores reales.Se espera que este disruptivo proyecto esté disponible para los usuarios a finales de abril en su versión beta, seguido de su lanzamiento oficial a finales de mayo. TrustWise ha confirmado que está en conversaciones con diversas instituciones financieras y tecnológicas para establecer alianzas estratégicas y maximizar su impacto positivo.Destaca el respaldo financiero de TrustWise que cumple con las regulaciones de Estados Unidos. De acuerdo a ello, requiere que todas las operaciones y depósitos estén respaldados por un fondo de garantía en forma de depósito de metales preciosos bajo custodia en la Reserva Federal, garantizando así la máxima seguridad para sus usuarios.En un entorno financiero cada vez más digital y desmaterializado, TrustWise promete dar un giro innovador con un ecosistema respaldado por valores tangibles y reales. A través de su compromiso con la inclusión financiera y su colaboración con instituciones clave, TrustWise tiene el potencial de revolucionar cómo concebimos y gestionamos las finanzas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Hiunitto Dosoousa </w:t>
      </w:r>
    </w:p>
    <w:p w:rsidR="00C31F72" w:rsidRDefault="00C31F72" w:rsidP="00AB63FE">
      <w:pPr>
        <w:pStyle w:val="Sinespaciado"/>
        <w:spacing w:line="276" w:lineRule="auto"/>
        <w:ind w:left="-284"/>
        <w:rPr>
          <w:rFonts w:ascii="Arial" w:hAnsi="Arial" w:cs="Arial"/>
        </w:rPr>
      </w:pPr>
      <w:r>
        <w:rPr>
          <w:rFonts w:ascii="Arial" w:hAnsi="Arial" w:cs="Arial"/>
        </w:rPr>
        <w:t>TrustWise </w:t>
      </w:r>
    </w:p>
    <w:p w:rsidR="00AB63FE" w:rsidRDefault="00C31F72" w:rsidP="00AB63FE">
      <w:pPr>
        <w:pStyle w:val="Sinespaciado"/>
        <w:spacing w:line="276" w:lineRule="auto"/>
        <w:ind w:left="-284"/>
        <w:rPr>
          <w:rFonts w:ascii="Arial" w:hAnsi="Arial" w:cs="Arial"/>
        </w:rPr>
      </w:pPr>
      <w:r>
        <w:rPr>
          <w:rFonts w:ascii="Arial" w:hAnsi="Arial" w:cs="Arial"/>
        </w:rPr>
        <w:t>+13235790937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https://www.notasdeprensa.es/trustwise-lanza-un-innovador-ecosistema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