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USA, Europa  el 09/04/2024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TrustWise lanza un innovador ecosistema financiero respaldado en metales preciosos con fines de inclusión financiera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TrustWise, en su compromiso por crear un ecosistema financiero más inclusivo y confiable, anuncia su nuevo proyecto respaldado por metales preciosos. Con el aval del Ministro Hiunitto Dosoousa y la colaboración de la Conferencia Episcopal, TrustWise se prepara para lanzar su iniciativa en abril, transformando la forma en que se manejan  las finanzas con una garantía monetaria 100% real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TrustWise, la innovadora plataforma fintech, se encuentra en la fase final de lanzamiento de su revolucionario ecosistema financiero basado en la reserva de metales preciosos. Este novedoso sistema está centrado en el desarrollo de empresas con propósito, proyectos de economías digitales y bases monetarias, totalmente respaldado con valores de referencia en metales preciosos. Es una apuesta por una garantía monetaria 100% real en su wallet y en los intercambios realizados en su exchange, proporcionando así la máxima estabilidad y seguridad para los usuarios.El Ministro Hiunitto Dosoousa, en su papel de representante legal y CEO del proyecto, ha enfatizado la importancia de la colaboración con la Conferencia Episcopal y otras estructuras de liquidez institucional. Estas colaboraciones son parte integral del enfoque del proyecto para promover la inclusión financiera a través de una amplia comunidad de fe.La estrategia de comunicación y marketing de TrustWise se centrará en promover su compromiso con la inclusión financiera y el desarrollo de una economía socialmente responsable. Como parte de este enfoque, el proyecto de TrustWise se dará a conocer a través de la Conferencia Episcopal, proporcionando una plataforma a su visión de una economía digital inclusiva y basada en valores reales.Se espera que este disruptivo proyecto esté disponible para los usuarios a finales de abril en su versión beta, seguido de su lanzamiento oficial a finales de mayo. TrustWise ha confirmado que está en conversaciones con diversas instituciones financieras y tecnológicas para establecer alianzas estratégicas y maximizar su impacto positivo.Destaca el respaldo financiero de TrustWise que cumple con las regulaciones de Estados Unidos. De acuerdo a ello, requiere que todas las operaciones y depósitos estén respaldados por un fondo de garantía en forma de depósito de metales preciosos bajo custodia en la Reserva Federal, garantizando así la máxima seguridad para sus usuarios.En un entorno financiero cada vez más digital y desmaterializado, TrustWise promete dar un giro innovador con un ecosistema respaldado por valores tangibles y reales. A través de su compromiso con la inclusión financiera y su colaboración con instituciones clave, TrustWise tiene el potencial de revolucionar cómo concebimos y gestionamos las finanzas en el futuro.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Hiunitto Dosoousa </w:t>
      </w:r>
    </w:p>
    <w:p w:rsidR="00C31F72" w:rsidRDefault="00C31F72" w:rsidP="00AB63FE">
      <w:pPr>
        <w:pStyle w:val="Sinespaciado"/>
        <w:spacing w:line="276" w:lineRule="auto"/>
        <w:ind w:left="-284"/>
        <w:rPr>
          <w:rFonts w:ascii="Arial" w:hAnsi="Arial" w:cs="Arial"/>
        </w:rPr>
      </w:pPr>
      <w:r>
        <w:rPr>
          <w:rFonts w:ascii="Arial" w:hAnsi="Arial" w:cs="Arial"/>
        </w:rPr>
        <w:t>TrustWise </w:t>
      </w:r>
    </w:p>
    <w:p w:rsidR="00AB63FE" w:rsidRDefault="00C31F72" w:rsidP="00AB63FE">
      <w:pPr>
        <w:pStyle w:val="Sinespaciado"/>
        <w:spacing w:line="276" w:lineRule="auto"/>
        <w:ind w:left="-284"/>
        <w:rPr>
          <w:rFonts w:ascii="Arial" w:hAnsi="Arial" w:cs="Arial"/>
        </w:rPr>
      </w:pPr>
      <w:r>
        <w:rPr>
          <w:rFonts w:ascii="Arial" w:hAnsi="Arial" w:cs="Arial"/>
        </w:rPr>
        <w:t>+13235790937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https://www.notasdeprensa.es/trustwise-lanza-un-innovador-ecosistema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Finanzas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