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TROX asegura la calidad de aire interior en el recién inaugurado Hospital Enfermera Isabel Zendal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2020, el fabricante líder de productos de alta calidad destinados a la ventilación y tratamiento del aire ha colaborado en diferentes proyectos sanitarios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al COVID-19 y su modo de transmisión a través de aerosoles, los servicios de salud están adaptándose rápidamente a esta nueva situación, donde la ventilación y la calidad de aire interior son aspectos prioritarios. TROX, fabricante líder de sistemas de alta calidad destinados a la ventilación y tratamiento del aire, ha sido el encargado de dar solución a los retos que presentaba el diseño del sistema de climatización del Hospital de Emergencias Enfermera Isabel Zendal, ubicado en Valdebebas (Madrid). Su solución técnica garantiza la calidad del aire interior y la seguridad para pacientes y personal sanitario, incorporando componentes y sistemas tecnológicamente avanzados.</w:t>
            </w:r>
          </w:p>
          <w:p>
            <w:pPr>
              <w:ind w:left="-284" w:right="-427"/>
              <w:jc w:val="both"/>
              <w:rPr>
                <w:rFonts/>
                <w:color w:val="262626" w:themeColor="text1" w:themeTint="D9"/>
              </w:rPr>
            </w:pPr>
            <w:r>
              <w:t>El nuevo centro hospitalario, levantado en un tiempo récord, abrió sus puertas el pasado 1 de diciembre con 80.000 metros cuadrados, 1.000 camas de hospitalización y casi 50 de UCI.</w:t>
            </w:r>
          </w:p>
          <w:p>
            <w:pPr>
              <w:ind w:left="-284" w:right="-427"/>
              <w:jc w:val="both"/>
              <w:rPr>
                <w:rFonts/>
                <w:color w:val="262626" w:themeColor="text1" w:themeTint="D9"/>
              </w:rPr>
            </w:pPr>
            <w:r>
              <w:t>Jorge Aznar, Director General de TROX España, explica que ha sido “un proyecto complejo debido a la altura de las zonas diáfanas del Hospital, más elevada de lo habitual en este tipo de edificios. Por ello, optamos por un sistema de difusión de aire basado en una solución por desplazamiento, realizada con difusores por desplazamiento que permiten impulsar el aire limpio a baja velocidad en las zonas ocupadas y recoger el aire contaminado para posteriormente ser expulsado. Además, para asegurar que el aire se distribuye de forma correcta y llega a todos los espacios, cada difusor está dotado de un regulador de caudal constante".</w:t>
            </w:r>
          </w:p>
          <w:p>
            <w:pPr>
              <w:ind w:left="-284" w:right="-427"/>
              <w:jc w:val="both"/>
              <w:rPr>
                <w:rFonts/>
                <w:color w:val="262626" w:themeColor="text1" w:themeTint="D9"/>
              </w:rPr>
            </w:pPr>
            <w:r>
              <w:t>Además, en las zonas críticas, como son las UCIs, consiguen que el aire sea impulsado a través de cajones de filtro absoluto, capaces de eliminar más del 99,95% de las partículas nocivas. Y, gracias a sus reguladores de caudal variable, mantienen diferencias de presiones relativas entre estas zonas, de forma que el aire de las áreas contaminadas no pueda entrar a las más limpias y ocupadas por pacientes.</w:t>
            </w:r>
          </w:p>
          <w:p>
            <w:pPr>
              <w:ind w:left="-284" w:right="-427"/>
              <w:jc w:val="both"/>
              <w:rPr>
                <w:rFonts/>
                <w:color w:val="262626" w:themeColor="text1" w:themeTint="D9"/>
              </w:rPr>
            </w:pPr>
            <w:r>
              <w:t>Para asegurar condiciones adecuadas de temperatura y humedad, así como el correcto tratamiento del aire impulsado, las unidades de tratamiento de ventilación de TROX están equipadas con: ventiladores de alta eficiencia, recuperación por baterías de alto rendimiento y etapas de filtración de alta eficacia, además de un cuadro de control que optimiza su funcionamiento.</w:t>
            </w:r>
          </w:p>
          <w:p>
            <w:pPr>
              <w:ind w:left="-284" w:right="-427"/>
              <w:jc w:val="both"/>
              <w:rPr>
                <w:rFonts/>
                <w:color w:val="262626" w:themeColor="text1" w:themeTint="D9"/>
              </w:rPr>
            </w:pPr>
            <w:r>
              <w:t>Para expulsar el aire contaminado con total garantía al exterior, se han dispuesto de equipos absolutos de filtración con cambio seguro sin contacto. De esta forma, pueden destruirse con total seguridad.</w:t>
            </w:r>
          </w:p>
          <w:p>
            <w:pPr>
              <w:ind w:left="-284" w:right="-427"/>
              <w:jc w:val="both"/>
              <w:rPr>
                <w:rFonts/>
                <w:color w:val="262626" w:themeColor="text1" w:themeTint="D9"/>
              </w:rPr>
            </w:pPr>
            <w:r>
              <w:t>Un gran número de proyectos con soluciones TROX para hacer frente al COVIDAdemás de encargarse del sistema de ventilación de este nuevo hospital de Madrid, TROX ha colaborado en más de una treintena de proyectos sanitarios de gran envergadura este año entre los que destacan:</w:t>
            </w:r>
          </w:p>
          <w:p>
            <w:pPr>
              <w:ind w:left="-284" w:right="-427"/>
              <w:jc w:val="both"/>
              <w:rPr>
                <w:rFonts/>
                <w:color w:val="262626" w:themeColor="text1" w:themeTint="D9"/>
              </w:rPr>
            </w:pPr>
            <w:r>
              <w:t>Hospital Clínico Valencia</w:t>
            </w:r>
          </w:p>
          <w:p>
            <w:pPr>
              <w:ind w:left="-284" w:right="-427"/>
              <w:jc w:val="both"/>
              <w:rPr>
                <w:rFonts/>
                <w:color w:val="262626" w:themeColor="text1" w:themeTint="D9"/>
              </w:rPr>
            </w:pPr>
            <w:r>
              <w:t>Hospital Terrassa</w:t>
            </w:r>
          </w:p>
          <w:p>
            <w:pPr>
              <w:ind w:left="-284" w:right="-427"/>
              <w:jc w:val="both"/>
              <w:rPr>
                <w:rFonts/>
                <w:color w:val="262626" w:themeColor="text1" w:themeTint="D9"/>
              </w:rPr>
            </w:pPr>
            <w:r>
              <w:t>I-COVID Hospital Germans Trias i Pujol</w:t>
            </w:r>
          </w:p>
          <w:p>
            <w:pPr>
              <w:ind w:left="-284" w:right="-427"/>
              <w:jc w:val="both"/>
              <w:rPr>
                <w:rFonts/>
                <w:color w:val="262626" w:themeColor="text1" w:themeTint="D9"/>
              </w:rPr>
            </w:pPr>
            <w:r>
              <w:t>I-COVID Hospital Bellvitge</w:t>
            </w:r>
          </w:p>
          <w:p>
            <w:pPr>
              <w:ind w:left="-284" w:right="-427"/>
              <w:jc w:val="both"/>
              <w:rPr>
                <w:rFonts/>
                <w:color w:val="262626" w:themeColor="text1" w:themeTint="D9"/>
              </w:rPr>
            </w:pPr>
            <w:r>
              <w:t>I-COVID Pere Virgili</w:t>
            </w:r>
          </w:p>
          <w:p>
            <w:pPr>
              <w:ind w:left="-284" w:right="-427"/>
              <w:jc w:val="both"/>
              <w:rPr>
                <w:rFonts/>
                <w:color w:val="262626" w:themeColor="text1" w:themeTint="D9"/>
              </w:rPr>
            </w:pPr>
            <w:r>
              <w:t>I-COVID Arnau Villanova</w:t>
            </w:r>
          </w:p>
          <w:p>
            <w:pPr>
              <w:ind w:left="-284" w:right="-427"/>
              <w:jc w:val="both"/>
              <w:rPr>
                <w:rFonts/>
                <w:color w:val="262626" w:themeColor="text1" w:themeTint="D9"/>
              </w:rPr>
            </w:pPr>
            <w:r>
              <w:t>Hospital General Alicante</w:t>
            </w:r>
          </w:p>
          <w:p>
            <w:pPr>
              <w:ind w:left="-284" w:right="-427"/>
              <w:jc w:val="both"/>
              <w:rPr>
                <w:rFonts/>
                <w:color w:val="262626" w:themeColor="text1" w:themeTint="D9"/>
              </w:rPr>
            </w:pPr>
            <w:r>
              <w:t>Hospital Rafael Méndez, Lorca</w:t>
            </w:r>
          </w:p>
          <w:p>
            <w:pPr>
              <w:ind w:left="-284" w:right="-427"/>
              <w:jc w:val="both"/>
              <w:rPr>
                <w:rFonts/>
                <w:color w:val="262626" w:themeColor="text1" w:themeTint="D9"/>
              </w:rPr>
            </w:pPr>
            <w:r>
              <w:t>Quirón Valencia (Reforma)</w:t>
            </w:r>
          </w:p>
          <w:p>
            <w:pPr>
              <w:ind w:left="-284" w:right="-427"/>
              <w:jc w:val="both"/>
              <w:rPr>
                <w:rFonts/>
                <w:color w:val="262626" w:themeColor="text1" w:themeTint="D9"/>
              </w:rPr>
            </w:pPr>
            <w:r>
              <w:t>URPA Hospital Cruces, Bizkaia</w:t>
            </w:r>
          </w:p>
          <w:p>
            <w:pPr>
              <w:ind w:left="-284" w:right="-427"/>
              <w:jc w:val="both"/>
              <w:rPr>
                <w:rFonts/>
                <w:color w:val="262626" w:themeColor="text1" w:themeTint="D9"/>
              </w:rPr>
            </w:pPr>
            <w:r>
              <w:t>Txagorritxu Vitoria (Infecciosos)</w:t>
            </w:r>
          </w:p>
          <w:p>
            <w:pPr>
              <w:ind w:left="-284" w:right="-427"/>
              <w:jc w:val="both"/>
              <w:rPr>
                <w:rFonts/>
                <w:color w:val="262626" w:themeColor="text1" w:themeTint="D9"/>
              </w:rPr>
            </w:pPr>
            <w:r>
              <w:t>Hospital Santiago-Vitoria (Infecciosos)</w:t>
            </w:r>
          </w:p>
          <w:p>
            <w:pPr>
              <w:ind w:left="-284" w:right="-427"/>
              <w:jc w:val="both"/>
              <w:rPr>
                <w:rFonts/>
                <w:color w:val="262626" w:themeColor="text1" w:themeTint="D9"/>
              </w:rPr>
            </w:pPr>
            <w:r>
              <w:t>Clínica Recoletas Campo Grande Valladolid</w:t>
            </w:r>
          </w:p>
          <w:p>
            <w:pPr>
              <w:ind w:left="-284" w:right="-427"/>
              <w:jc w:val="both"/>
              <w:rPr>
                <w:rFonts/>
                <w:color w:val="262626" w:themeColor="text1" w:themeTint="D9"/>
              </w:rPr>
            </w:pPr>
            <w:r>
              <w:t>Hospital de Cruces (Hematología y Bioquímica  and  Boxes)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https://www.notasdeprensa.es/trox-asegura-la-calidad-de-aire-interior-en-el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