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Tres islas españolas recibirán casi 20 millones de euros por la 'I Convocatoria de Islas Inteligentes'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tres islas propuestas para recibir beneficios del programa impulsado por el Ministerio de Industria, Energía y Turismo a través de Red.es son Mallorca, Fuerteventura y El Hierro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Dos islas del archipiélago canario y una de Baleares –Fuerteventura, El Hierro y Mallorca– son las propuestas para beneficiarse de la ‘I Convocatoria de Islas Inteligentes’, impulsada por el Ministerio de Industria, Energía y Turismo, a través de la entidad pública empresarial Red.es, en el marco de la Agenda Digital para España.</w:t>
            </w:r>
          </w:p>
          <w:p>
            <w:pPr>
              <w:ind w:left="-284" w:right="-427"/>
              <w:jc w:val="both"/>
              <w:rPr>
                <w:rFonts/>
                <w:color w:val="262626" w:themeColor="text1" w:themeTint="D9"/>
              </w:rPr>
            </w:pPr>
            <w:r>
              <w:t>La convocatoria estaba dotada de un presupuesto de 30 millones de euros y, tras la valoración de los proyectos en función de las bases, se ha aprobado una propuesta de resolución con tres proyectos beneficiarios: ‘Smart Island Mallorca’ (8.876.245 €), ‘Fuerteventura Open i-Sland’ (6.556.533 €) y ‘El Hierro en Red’ (3.852.670 €), que suman un total de más de 19 millones de euros y serán financiados en un 100%. Ahora las administraciones beneficiarias tendrán que aceptar las ayudas y  cumplir los requerimientos administrativos previstos en la convocatoria, antes de que se produzca la resolución en firme de la misma. Estas iniciativas son susceptibles de cofinanciarse a través del Fondo Europeo de Desarrollo Regional (FEDER).</w:t>
            </w:r>
          </w:p>
          <w:p>
            <w:pPr>
              <w:ind w:left="-284" w:right="-427"/>
              <w:jc w:val="both"/>
              <w:rPr>
                <w:rFonts/>
                <w:color w:val="262626" w:themeColor="text1" w:themeTint="D9"/>
              </w:rPr>
            </w:pPr>
            <w:r>
              <w:t>El objetivo de la ‘I Convocatoria de Islas Inteligentes’ es impulsar proyectos que integren la estrategia de isla inteligente, contribuyan a la mejora de los servicios públicos del territorio y estén orientados a mitigar los efectos negativos de la insularidad, a través del empleo de las Tecnologías de la Información y la Comunicación (TIC). El presupuesto máximo por iniciativa era de 10 millones de euros y la financiación la cubre íntegramente el Ministerio de Industria, Energía y Turismo, a través de Red.es.</w:t>
            </w:r>
          </w:p>
          <w:p>
            <w:pPr>
              <w:ind w:left="-284" w:right="-427"/>
              <w:jc w:val="both"/>
              <w:rPr>
                <w:rFonts/>
                <w:color w:val="262626" w:themeColor="text1" w:themeTint="D9"/>
              </w:rPr>
            </w:pPr>
            <w:r>
              <w:t>‘Smart Island Mallorca’Este proyecto, que ha presentado el Consell Insular de Mallorca, propone la gestión tecnológica de la isla mediante la implantación de una plataforma inteligente y realizar un conjunto de actuaciones con el fin de desestacionalizar el turismo en la isla.</w:t>
            </w:r>
          </w:p>
          <w:p>
            <w:pPr>
              <w:ind w:left="-284" w:right="-427"/>
              <w:jc w:val="both"/>
              <w:rPr>
                <w:rFonts/>
                <w:color w:val="262626" w:themeColor="text1" w:themeTint="D9"/>
              </w:rPr>
            </w:pPr>
            <w:r>
              <w:t>Una de las principales actuaciones es la creación de una plataforma Smart Island y un Sistema de Orientación Geográfica (GIS) corporativo. Además, en el ámbito turístico se creará otra plataforma, se transformará digitalmente la oficina de turismo, se instalarán paneles interactivos y hotspots de wifi público y se analizarán los flujos turísticos, entre otras acciones.</w:t>
            </w:r>
          </w:p>
          <w:p>
            <w:pPr>
              <w:ind w:left="-284" w:right="-427"/>
              <w:jc w:val="both"/>
              <w:rPr>
                <w:rFonts/>
                <w:color w:val="262626" w:themeColor="text1" w:themeTint="D9"/>
              </w:rPr>
            </w:pPr>
            <w:r>
              <w:t>También se realizarán actuaciones en el ámbito del patrimonio y de la movilidad, con la instalación de estaciones meteorológicas, sensores de flujo de tráfico, aparcamiento inteligente y paradas de autobús inteligentes. Además, se proponen actuaciones de eficiencia energética, de resiliencia y de gobierno abierto.</w:t>
            </w:r>
          </w:p>
          <w:p>
            <w:pPr>
              <w:ind w:left="-284" w:right="-427"/>
              <w:jc w:val="both"/>
              <w:rPr>
                <w:rFonts/>
                <w:color w:val="262626" w:themeColor="text1" w:themeTint="D9"/>
              </w:rPr>
            </w:pPr>
            <w:r>
              <w:t>‘Fuerteventura Open i-Sland’La iniciativa ‘Fuerteventura Open i-Sland’, presentada por el cabildo de esta isla, se orienta a desarrollar servicios compartidos, reducir la brecha digital y mejorar los servicios que se prestan al ciudadano. El proyecto se articula en torno a tres grandes líneas de actuación. La primera está centrada en el buen gobierno, con actuaciones relativas a servicios públicos digitales para el ciudadano, tanto desde el Cabildo de Fuerteventura como desde los ayuntamientos insulares.</w:t>
            </w:r>
          </w:p>
          <w:p>
            <w:pPr>
              <w:ind w:left="-284" w:right="-427"/>
              <w:jc w:val="both"/>
              <w:rPr>
                <w:rFonts/>
                <w:color w:val="262626" w:themeColor="text1" w:themeTint="D9"/>
              </w:rPr>
            </w:pPr>
            <w:r>
              <w:t>La segunda gran iniciativa es la creación de un Centro de Proceso de Datos (CPD) y un Centro de Servicios Compartidos (CSC), que incluye infraestructura de hardware y software y la plataforma de Smart Island. En tercer lugar se sitúa el Proyecto iLight, el primer servicio vertical para gestión de residuos sólidos y alumbrado de rotondas de carreteras.</w:t>
            </w:r>
          </w:p>
          <w:p>
            <w:pPr>
              <w:ind w:left="-284" w:right="-427"/>
              <w:jc w:val="both"/>
              <w:rPr>
                <w:rFonts/>
                <w:color w:val="262626" w:themeColor="text1" w:themeTint="D9"/>
              </w:rPr>
            </w:pPr>
            <w:r>
              <w:t>‘El Hierro en Red’El proyecto presentado por el Cabildo de El Hierro está estructurado en tres ejes: sostenibilidad, gobierno inteligente y seguridad y emergencias. El primero incluye actuaciones en los ámbitos de movilidad, gestión de residuos y turismo y economía. El segundo, por su parte, pretende poner a disposición de los ciudadanos los datos disponibles en el Cabildo y los que se generen en el futuro, para lo que propone la implantación de una plataforma inteligente.</w:t>
            </w:r>
          </w:p>
          <w:p>
            <w:pPr>
              <w:ind w:left="-284" w:right="-427"/>
              <w:jc w:val="both"/>
              <w:rPr>
                <w:rFonts/>
                <w:color w:val="262626" w:themeColor="text1" w:themeTint="D9"/>
              </w:rPr>
            </w:pPr>
            <w:r>
              <w:t>La última línea de trabajo busca completar aspectos esenciales de servicios TIC para la prevención y actuación en caso de catástrofes naturales o emergencias en general. El desarrollo de las tres líneas se concreta en 22 actuaciones, que se vertebran entorno a dos hitos principales: la mejora de las comunicaciones y la implantación de una plataforma inteligente.</w:t>
            </w:r>
          </w:p>
          <w:p>
            <w:pPr>
              <w:ind w:left="-284" w:right="-427"/>
              <w:jc w:val="both"/>
              <w:rPr>
                <w:rFonts/>
                <w:color w:val="262626" w:themeColor="text1" w:themeTint="D9"/>
              </w:rPr>
            </w:pPr>
            <w:r>
              <w:t>Plan Nacional de Ciudades InteligentesLa ‘I Convocatoria de Islas Inteligentes’ es una de las medidas que impulsa el Plan Nacional de Ciudades Inteligentes de laAgenda Digital para España, aprobado en marzo de 2015 y dotado de un presupuesto de 188 millones de euros para el periodo 2015-2017.</w:t>
            </w:r>
          </w:p>
          <w:p>
            <w:pPr>
              <w:ind w:left="-284" w:right="-427"/>
              <w:jc w:val="both"/>
              <w:rPr>
                <w:rFonts/>
                <w:color w:val="262626" w:themeColor="text1" w:themeTint="D9"/>
              </w:rPr>
            </w:pPr>
            <w:r>
              <w:t>El Plan supone una reforma sustancial de las políticas de estímulo y ayuda al despliegue de ciudades inteligentes mantenida hasta el momento y opera en cuatro ámbitos de actuación: gobernanza, ayudas a las entidades locales y la industria, internacionalización y desarrollo de normativas técnicas y jurídicas.</w:t>
            </w:r>
          </w:p>
          <w:p>
            <w:pPr>
              <w:ind w:left="-284" w:right="-427"/>
              <w:jc w:val="both"/>
              <w:rPr>
                <w:rFonts/>
                <w:color w:val="262626" w:themeColor="text1" w:themeTint="D9"/>
              </w:rPr>
            </w:pPr>
            <w:r>
              <w:t>Cofinanciación del Fondo Europeo de Desarrollo Regional (FEDER)Esta convocatoria de ayudas es susceptible de cofinanciarse a través del Fondo Europeo de Desarrollo Regional (FEDER), cuya finalidad es fortalecer la cohesión económica y social en la Unión Europea y corregir los desequilibrios entre sus regiones.</w:t>
            </w:r>
          </w:p>
          <w:p>
            <w:pPr>
              <w:ind w:left="-284" w:right="-427"/>
              <w:jc w:val="both"/>
              <w:rPr>
                <w:rFonts/>
                <w:color w:val="262626" w:themeColor="text1" w:themeTint="D9"/>
              </w:rPr>
            </w:pPr>
            <w:r>
              <w:t>El contenido de este comunicado fue publicado primero en la página web de Red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https://www.notasdeprensa.es/tres-islas-espanolas-recibiran-casi-20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Baleares Canarias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