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equipos de la UPC han participado en la Formula Studen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PC ecoRacing, el equipo de la UPC formado por estudiantes de ingeniería industrial de la Escuela Técnica Superior de Ingenierías Industrial y Aeronáutica de Terrassa (ETSEIAT), ha conseguido ganar el primer lugar en las pruebas estáticas de la competición Formula Student Italia con su proyecto ecoRZ, que próximamente comenzarán a construi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quipo ETSEIB Motorsport, formado por 31 estudiantes de la Escuela Técnica Superior de Ingeniería Industrial de Barcelona (ETSEIB), ha conseguido el tercer puesto en el ranking general en la Formula Student Czech Republic en Hradec Králové (República Checa), con el CAT07e. Ha sido la primera vez que un vehículo de este equipo finalizaba las pruebas de resistencia. El mismo vehículo también ha participado en la Formula Student Spain en el Circuit de Barcelona-Cataluña, Montmeló, donde ha competido contra los diez mejores equipos del mundo, alcanzando la 16ª posición de 25, y en la Formula Student Germany en Hockenheim (Alemania), donde no han pasado la inspección técnica, pero han conseguido buenos resultados en las pruebas estáticas. 		Por su parte, el equipo EUETIB e-Tech Racing, formado por estudiantes de la Escuela Universitaria de Ingeniería Técnica Industrial de Barcelona (EUETIB), ha participado por primera vez en las pruebas estáticas de la Formula Student Spain y ha conseguido la 22a posición de 25 en el ranking general. 		La competición internacional Formula Student, que se realiza en diferentes ciudades de todo el mundo, ha contado este año con la participación de un total de 11 universidades españolas y evalúa diferentes aspectos de los prototipos dentro dos modalidades: pruebas estáticas y pruebas dinámicas. Por un lado, las pruebas estáticas incluyen la evaluación de aspectos tales como la inspección técnica ( Scrutenieering) y, posteriormente, el análisis de costes ( Cost Report), el plan de marketing ( Business Plan) y el informe el diseño ( Design). Por otra parte, los vehículos tienen que competir en las pruebas dinámicas que incluyen pruebas de aceleración ( Acceleration), comportamiento de curva ( Skipad), vueltas rápidas en un circuito de conos ( Autocross), de resistencia ( Endurance) y de combustible ( Efficiency).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equipos-de-la-upc-han-participado-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