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ciudades españolas en el ránking de lugares a visitar en 2016 de El New York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Figuran San Sebastián (en el puesto 18),  Barcelona (en el 29) y Málaga (en el 43)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The New York Times ha publicado el listado 52 lugares donde ir en 2016. Y si bien en el pasado año 2015 la presencia española fue reducida, en esta ocasión hay triple representación. Hay que avanzar hasta la posición número 18 para pisar firme en España; en esta posición está San Sebastián, que resulta recomendable principalmente por su faceta culinaria. Los críticos del periódico recomiendan esta visita teniendo en cuenta también que la ciudad es destino cultural de este año 2016, lo que le aporta interés añadido. Entre las recomendaciones que realizan destaca el Hotel Maria Cristina, así como los mercadillos artesanales que se pueden visitar en las calles de la ciudad.</w:t>
            </w:r>
          </w:p>
          <w:p>
            <w:pPr>
              <w:ind w:left="-284" w:right="-427"/>
              <w:jc w:val="both"/>
              <w:rPr>
                <w:rFonts/>
                <w:color w:val="262626" w:themeColor="text1" w:themeTint="D9"/>
              </w:rPr>
            </w:pPr>
            <w:r>
              <w:t>	Saltamos a la posición número 29 se encuentra la segunda ciudad española: Barcelona, destino que siempre ha tenido una importancia especial de manera internacional. A los turistas les encanta todo lo relacionado con la arquitectura de la ciudad y en especial con Gaudí, por lo que recomiendan visitarla en los próximos meses para disfrutar de, entre otras cosas, la exposición The Gaudi Exhibition Center. También recuerdan que es fundamental visitar el museo de Casa Vicens. Hacen mención a la catedral de la Sagrada Familia, insistiendo en que estará completada para el año 2026.</w:t>
            </w:r>
          </w:p>
          <w:p>
            <w:pPr>
              <w:ind w:left="-284" w:right="-427"/>
              <w:jc w:val="both"/>
              <w:rPr>
                <w:rFonts/>
                <w:color w:val="262626" w:themeColor="text1" w:themeTint="D9"/>
              </w:rPr>
            </w:pPr>
            <w:r>
              <w:t>	Antes de acabar el top, en el puesto número 43, está Málaga, ciudad que ha ido ganando importancia cultural. Recomiendan la visita del Centre Pompidou y de varios museos, incluido el St. Petersburg State Russian Museum y el Carmen Thyssen Museum para deleitarse con todo tipo de obras. También aplauden la buena conexión que hay de Málaga con las principales ciudades del país gracias a los trenes de alta velocidad.</w:t>
            </w:r>
          </w:p>
          <w:p>
            <w:pPr>
              <w:ind w:left="-284" w:right="-427"/>
              <w:jc w:val="both"/>
              <w:rPr>
                <w:rFonts/>
                <w:color w:val="262626" w:themeColor="text1" w:themeTint="D9"/>
              </w:rPr>
            </w:pPr>
            <w:r>
              <w:t>	Vía: The New York Times	Foto: Krista	El New York Times apuesta por las ciudades españolas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https://www.notasdeprensa.es/tres-ciudades-espanolas-en-el-ranking-de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