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110-340 el 27/10/2013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Tomás Castaño artista español en Ibero American Art Fair Seoul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segundo año consecutivo el artista español Tomás Castaño ha sido invitado a participar en la IAAF 2013 de Seoul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cántabro Tomás Castaño, representando a España, ha sido invitado por segundo año consecutivo por la organización de la Ibero American Art Faire Seoul a participar en esta prestigiosa feria junto la élite iberoamericana del arte que se celebrará del 30 de Octubre al 3 de Noviembre en el Hangaram Art Museum Arts Center de Seoul.</w:t>
            </w:r>
          </w:p>
          <w:p>
            <w:pPr>
              <w:ind w:left="-284" w:right="-427"/>
              <w:jc w:val="both"/>
              <w:rPr>
                <w:rFonts/>
                <w:color w:val="262626" w:themeColor="text1" w:themeTint="D9"/>
              </w:rPr>
            </w:pPr>
            <w:r>
              <w:t>Artistas como Victor Hugo Irazabal, Aureliano Parra, Jorge Pizzani, Angel Hurtado, entre otros grandes maestros, forman parte de este listado de figuras con gran talento que estarán presentes con su obra en la IAAF 2013 de Seoul- Korea.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 Vazquez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https://www.notasdeprensa.es/tomas-castano-artista-espanol-en-ibero-american-art-fair-seoul-2013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