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TMR, agencia de marketing líder en el sector tecnológico, cumple 15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TMR, referente en su apuesta por la innovación de valor y resultados demostrables en España y Portugal, cumple 15 años estrenando nueva web, nueva imagen corporativa y nuevos servicios en su porfolio, para seguir apoyando a los departamentos de marketing y ventas de multinacionales del sector TIC, como Google, Salesforce y Samsung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decimoquinto aniversario, TMR quiere celebrarlo lanzando una nueva imagen corporativa, nueva web y añadiendo a su porfolio nuevos servicios b2b, como Account Based Marketing, para ayudar a sus clientes a alcanzar sus objetivos en marketing y ventas. También renueva y revitaliza sus servicios tradicionales b2c, que les han posicionado como líderes en su sector, como Audit  and  Research.</w:t>
            </w:r>
          </w:p>
          <w:p>
            <w:pPr>
              <w:ind w:left="-284" w:right="-427"/>
              <w:jc w:val="both"/>
              <w:rPr>
                <w:rFonts/>
                <w:color w:val="262626" w:themeColor="text1" w:themeTint="D9"/>
              </w:rPr>
            </w:pPr>
            <w:r>
              <w:t>Según Mar Villa, Fundadora y CEO en TMR "desde nuestros inicios sabíamos que nuestro reto dirigiéndonos a un sector tan puntero como es el tecnológico, era ofrecer servicios de soporte a marketing y ventas en cuyo epicentro estuviese la innovación de valor, y a la vanguardia en la últimas técnicas y estrategias". Villa añade "la creatividad, como medio para proponer nuevas soluciones e ideas disruptivas, ha sido nuestro diferencial esencial y es algo en lo que cada vez queremos hacer más foco".</w:t>
            </w:r>
          </w:p>
          <w:p>
            <w:pPr>
              <w:ind w:left="-284" w:right="-427"/>
              <w:jc w:val="both"/>
              <w:rPr>
                <w:rFonts/>
                <w:color w:val="262626" w:themeColor="text1" w:themeTint="D9"/>
              </w:rPr>
            </w:pPr>
            <w:r>
              <w:t>A lo largo de su historia TMR ha lanzado servicios como su Plataforma OnLive, una herramienta que permite a sus clientes ofrecer una atención omnicanal y personalizada a las consultas de sus potenciales clientes, en el momento clave de la decisión de compra. Esta iniciativa obtuvo el Premio Nacional de Tecnología en Marketing Digital en 2021.</w:t>
            </w:r>
          </w:p>
          <w:p>
            <w:pPr>
              <w:ind w:left="-284" w:right="-427"/>
              <w:jc w:val="both"/>
              <w:rPr>
                <w:rFonts/>
                <w:color w:val="262626" w:themeColor="text1" w:themeTint="D9"/>
              </w:rPr>
            </w:pPr>
            <w:r>
              <w:t>A OnLive se unen ahora otras iniciativas dentro de Audit  and  Research, como Matriz de Inteligencia Competitiva y Retail AI, solución de Inteligencia Artificial y Machine Learning, cuyo fin es medir con datos objetivos el posicionamiento omnicanal de las marcas, facilitando la tomar de decisiones y mejorando la productividad del Gestor Punto de Venta (GPV). Además, hacen una renovación de sus servicios ya clásicos. Villa apunta "el éxito que nos precede es sobre todo una enorme responsabilidad para mantener, al menos, el mismo nivel de excelencia y para eso hay que estar renovándose día a día".</w:t>
            </w:r>
          </w:p>
          <w:p>
            <w:pPr>
              <w:ind w:left="-284" w:right="-427"/>
              <w:jc w:val="both"/>
              <w:rPr>
                <w:rFonts/>
                <w:color w:val="262626" w:themeColor="text1" w:themeTint="D9"/>
              </w:rPr>
            </w:pPr>
            <w:r>
              <w:t>Expertos en generación de demanda, pueden presumir de que el 98% de los leads generados son cotizados. Más datos avalan el éxito de TMR, como la creación de más de 50 exitosos programas de canal e incentivos o los más de 145 eventos realizados online e híbridos.</w:t>
            </w:r>
          </w:p>
          <w:p>
            <w:pPr>
              <w:ind w:left="-284" w:right="-427"/>
              <w:jc w:val="both"/>
              <w:rPr>
                <w:rFonts/>
                <w:color w:val="262626" w:themeColor="text1" w:themeTint="D9"/>
              </w:rPr>
            </w:pPr>
            <w:r>
              <w:t>Bajo el lema "Tu Agencia Growth Tech 360" y aprovechando sus 15 años de existencia, se presentan ahora ante sus clientes con una imagen corporativa renovada y nueva web. "En TMR somos directos" señala su CEO "y con esta nueva web queremos que cuando se acerquen a nosotros puedan saber desde el primer momento en qué podemos ayudarles y cómo lo haremos".</w:t>
            </w:r>
          </w:p>
          <w:p>
            <w:pPr>
              <w:ind w:left="-284" w:right="-427"/>
              <w:jc w:val="both"/>
              <w:rPr>
                <w:rFonts/>
                <w:color w:val="262626" w:themeColor="text1" w:themeTint="D9"/>
              </w:rPr>
            </w:pPr>
            <w:r>
              <w:t>Al anteriormente mencionado premio, TMR suma el Premio Europeo a la Innovación y Digitalización Empresarial en 2022, otorgado por la Sociedad Europea de Fomento Social y Cultura, y haber sido finalistas en los European Technology Awards 2021.</w:t>
            </w:r>
          </w:p>
          <w:p>
            <w:pPr>
              <w:ind w:left="-284" w:right="-427"/>
              <w:jc w:val="both"/>
              <w:rPr>
                <w:rFonts/>
                <w:color w:val="262626" w:themeColor="text1" w:themeTint="D9"/>
              </w:rPr>
            </w:pPr>
            <w:r>
              <w:t>Si se pregunta a Villa sobre el secreto de TMR para permanecer 15 en el mercado, su respuesta es clara "integridad, creatividad, proactividad, pasión, innovación y compromiso, pero, sobre todo, aglutinar entorno a la empresa a un grupo de grandes profesionales que creen en lo que hacen, y que están convencidos que el éxito de nuestros clientes es nuestro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676001047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https://www.notasdeprensa.es/tmr-agencia-de-marketing-lider-en-el-sector_1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