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28004 el 18/10/2013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ThePlvCompany patrocinador del 1º certamen publicitario para creativos en paro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ThePlvCompany es uno de los patrocinadores del 1º certamen publicitario para creativos en paro, una iniciativa muy acertada para los tiempos que corren.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ThePlvCompany empresa dedicada a la venta online de soportes para publicidad en punto de venta, ubicada en Elche (Alicante)  es uno de los patrocinadores del 1º certamen publicitario para creativos en paro, en Malasaña (Madrid), interesante propuesta y muy creativa, en la que participan como jurado 30 directores creativos de agencias de publicidad de toda España, la convocatoria esta abierta para participar hasta el 22 de Octubre.</w:t>
            </w:r>
          </w:p>
          <w:p>
            <w:pPr>
              <w:ind w:left="-284" w:right="-427"/>
              <w:jc w:val="both"/>
              <w:rPr>
                <w:rFonts/>
                <w:color w:val="262626" w:themeColor="text1" w:themeTint="D9"/>
              </w:rPr>
            </w:pPr>
            <w:r>
              <w:t>	http://vimeo.com/75289077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ThePlvCompany</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966632243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https://www.notasdeprensa.es/theplvcompany-patrocinador-del-1-certamen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Marketing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