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Gleneagles aguarda el comienzo de la Ryder Cup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españoles -Sergio García como jugador y José María Olazábal y Miguel Ángel Jiménez como vicecapitanes- serán protagonistas esta semana de la cuadragésima edición de la Ryder Cup, que se celebra por segunda vez en suelo 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españoles -Sergio García como jugador y José María Olazábal y Miguel Ángel Jiménez como vicecapitanes- serán protagonistas esta semana de la cuadragésima edición de la Ryder Cup, que se celebra por segunda vez en suelo escocés, en concreto en The Gleneagles.</w:t>
            </w:r>
          </w:p>
          <w:p>
            <w:pPr>
              <w:ind w:left="-284" w:right="-427"/>
              <w:jc w:val="both"/>
              <w:rPr>
                <w:rFonts/>
                <w:color w:val="262626" w:themeColor="text1" w:themeTint="D9"/>
              </w:rPr>
            </w:pPr>
            <w:r>
              <w:t>El combinado europeo aspira a retener el título tras la brillante victoria obtenida en 2012 en suelo estadounidense, el conocido como ‘milagro de Medinah’. Para ello deberá superar a un combinado en el que la ausencia de Tiger Woods es lo más llamativo.</w:t>
            </w:r>
          </w:p>
          <w:p>
            <w:pPr>
              <w:ind w:left="-284" w:right="-427"/>
              <w:jc w:val="both"/>
              <w:rPr>
                <w:rFonts/>
                <w:color w:val="262626" w:themeColor="text1" w:themeTint="D9"/>
              </w:rPr>
            </w:pPr>
            <w:r>
              <w:t>Europa contará una vez más con Sergio García, uno de los jugadores con mejores cifras en la competición (14-6-4) y que ya ha sumado en los triunfos de 2002, 2004, 2006 y 2012.</w:t>
            </w:r>
          </w:p>
          <w:p>
            <w:pPr>
              <w:ind w:left="-284" w:right="-427"/>
              <w:jc w:val="both"/>
              <w:rPr>
                <w:rFonts/>
                <w:color w:val="262626" w:themeColor="text1" w:themeTint="D9"/>
              </w:rPr>
            </w:pPr>
            <w:r>
              <w:t>Composición de los equipos</w:t>
            </w:r>
          </w:p>
          <w:p>
            <w:pPr>
              <w:ind w:left="-284" w:right="-427"/>
              <w:jc w:val="both"/>
              <w:rPr>
                <w:rFonts/>
                <w:color w:val="262626" w:themeColor="text1" w:themeTint="D9"/>
              </w:rPr>
            </w:pPr>
            <w:r>
              <w:t>El equipo europeo, con el capitán Paul McGinley a la cabeza, está formado por Thomas Björn, Sergio García, Martin Kaymer, Graeme McDowell, Rory McIlroy, Justin Rose, Henrik Stenson, Ian Poulter, Lee Westwood, y los debutantes Jamie Donaldson, Victor Dubuisson y Stephen Gallacher.</w:t>
            </w:r>
          </w:p>
          <w:p>
            <w:pPr>
              <w:ind w:left="-284" w:right="-427"/>
              <w:jc w:val="both"/>
              <w:rPr>
                <w:rFonts/>
                <w:color w:val="262626" w:themeColor="text1" w:themeTint="D9"/>
              </w:rPr>
            </w:pPr>
            <w:r>
              <w:t>Los vicecapitanes, al margen de Miguel Ángel Jiménez y José María Olazábal, son Padraig Harrington, Des Smyth y Sam Torrance.</w:t>
            </w:r>
          </w:p>
          <w:p>
            <w:pPr>
              <w:ind w:left="-284" w:right="-427"/>
              <w:jc w:val="both"/>
              <w:rPr>
                <w:rFonts/>
                <w:color w:val="262626" w:themeColor="text1" w:themeTint="D9"/>
              </w:rPr>
            </w:pPr>
            <w:r>
              <w:t>Por su parte, el cuadro de Estados Unidos, liderado por el capitán Tom Watson, cuenta con Rickie Fowler, Jim Furyk, Phil Mickelson, Matt Kuchar, Zach Johnson, Bubba Watson, Keegan Bradley, Hunter Mahan, Webb Simpson, y los debutantes Jordan Spieth, Patrick Reid y Jimmy Walker. </w:t>
            </w:r>
          </w:p>
          <w:p>
            <w:pPr>
              <w:ind w:left="-284" w:right="-427"/>
              <w:jc w:val="both"/>
              <w:rPr>
                <w:rFonts/>
                <w:color w:val="262626" w:themeColor="text1" w:themeTint="D9"/>
              </w:rPr>
            </w:pPr>
            <w:r>
              <w:t>Sus tres vicecapitanes son Raymond Floyd, Andy North, Steve Stricker.</w:t>
            </w:r>
          </w:p>
          <w:p>
            <w:pPr>
              <w:ind w:left="-284" w:right="-427"/>
              <w:jc w:val="both"/>
              <w:rPr>
                <w:rFonts/>
                <w:color w:val="262626" w:themeColor="text1" w:themeTint="D9"/>
              </w:rPr>
            </w:pPr>
            <w:r>
              <w:t>Récords</w:t>
            </w:r>
          </w:p>
          <w:p>
            <w:pPr>
              <w:ind w:left="-284" w:right="-427"/>
              <w:jc w:val="both"/>
              <w:rPr>
                <w:rFonts/>
                <w:color w:val="262626" w:themeColor="text1" w:themeTint="D9"/>
              </w:rPr>
            </w:pPr>
            <w:r>
              <w:t>-37 partidos ha disputado el estadounidense Billy Casper</w:t>
            </w:r>
          </w:p>
          <w:p>
            <w:pPr>
              <w:ind w:left="-284" w:right="-427"/>
              <w:jc w:val="both"/>
              <w:rPr>
                <w:rFonts/>
                <w:color w:val="262626" w:themeColor="text1" w:themeTint="D9"/>
              </w:rPr>
            </w:pPr>
            <w:r>
              <w:t>-25 puntos suma el inglés Sir Nick Faldo</w:t>
            </w:r>
          </w:p>
          <w:p>
            <w:pPr>
              <w:ind w:left="-284" w:right="-427"/>
              <w:jc w:val="both"/>
              <w:rPr>
                <w:rFonts/>
                <w:color w:val="262626" w:themeColor="text1" w:themeTint="D9"/>
              </w:rPr>
            </w:pPr>
            <w:r>
              <w:t>-11 participaciones Sir Nick Faldo</w:t>
            </w:r>
          </w:p>
          <w:p>
            <w:pPr>
              <w:ind w:left="-284" w:right="-427"/>
              <w:jc w:val="both"/>
              <w:rPr>
                <w:rFonts/>
                <w:color w:val="262626" w:themeColor="text1" w:themeTint="D9"/>
              </w:rPr>
            </w:pPr>
            <w:r>
              <w:t>-19 años debutante más joven: Sergio García 1999 Brookline </w:t>
            </w:r>
          </w:p>
          <w:p>
            <w:pPr>
              <w:ind w:left="-284" w:right="-427"/>
              <w:jc w:val="both"/>
              <w:rPr>
                <w:rFonts/>
                <w:color w:val="262626" w:themeColor="text1" w:themeTint="D9"/>
              </w:rPr>
            </w:pPr>
            <w:r>
              <w:t>-52 años el más veterano: Raymond Floyd 1993 The Belfry </w:t>
            </w:r>
          </w:p>
          <w:p>
            <w:pPr>
              <w:ind w:left="-284" w:right="-427"/>
              <w:jc w:val="both"/>
              <w:rPr>
                <w:rFonts/>
                <w:color w:val="262626" w:themeColor="text1" w:themeTint="D9"/>
              </w:rPr>
            </w:pPr>
            <w:r>
              <w:t>-22 partidos ha ganado el estadounidense Arnold Palmer</w:t>
            </w:r>
          </w:p>
          <w:p>
            <w:pPr>
              <w:ind w:left="-284" w:right="-427"/>
              <w:jc w:val="both"/>
              <w:rPr>
                <w:rFonts/>
                <w:color w:val="262626" w:themeColor="text1" w:themeTint="D9"/>
              </w:rPr>
            </w:pPr>
            <w:r>
              <w:t>-Seve Ballesteros y José Mari Olazábal formaron la pareja más exitosa de la historia: 15 partidos juntos</w:t>
            </w:r>
          </w:p>
          <w:p>
            <w:pPr>
              <w:ind w:left="-284" w:right="-427"/>
              <w:jc w:val="both"/>
              <w:rPr>
                <w:rFonts/>
                <w:color w:val="262626" w:themeColor="text1" w:themeTint="D9"/>
              </w:rPr>
            </w:pPr>
            <w:r>
              <w:t>RYDER CUP 2014 EN CIFRAS</w:t>
            </w:r>
          </w:p>
          <w:p>
            <w:pPr>
              <w:ind w:left="-284" w:right="-427"/>
              <w:jc w:val="both"/>
              <w:rPr>
                <w:rFonts/>
                <w:color w:val="262626" w:themeColor="text1" w:themeTint="D9"/>
              </w:rPr>
            </w:pPr>
            <w:r>
              <w:t>Personal/espectadores</w:t>
            </w:r>
          </w:p>
          <w:p>
            <w:pPr>
              <w:ind w:left="-284" w:right="-427"/>
              <w:jc w:val="both"/>
              <w:rPr>
                <w:rFonts/>
                <w:color w:val="262626" w:themeColor="text1" w:themeTint="D9"/>
              </w:rPr>
            </w:pPr>
            <w:r>
              <w:t>-7.500 personas trabajan esta semana en la organización</w:t>
            </w:r>
          </w:p>
          <w:p>
            <w:pPr>
              <w:ind w:left="-284" w:right="-427"/>
              <w:jc w:val="both"/>
              <w:rPr>
                <w:rFonts/>
                <w:color w:val="262626" w:themeColor="text1" w:themeTint="D9"/>
              </w:rPr>
            </w:pPr>
            <w:r>
              <w:t>-3.000 voluntarios</w:t>
            </w:r>
          </w:p>
          <w:p>
            <w:pPr>
              <w:ind w:left="-284" w:right="-427"/>
              <w:jc w:val="both"/>
              <w:rPr>
                <w:rFonts/>
                <w:color w:val="262626" w:themeColor="text1" w:themeTint="D9"/>
              </w:rPr>
            </w:pPr>
            <w:r>
              <w:t>-650 policías</w:t>
            </w:r>
          </w:p>
          <w:p>
            <w:pPr>
              <w:ind w:left="-284" w:right="-427"/>
              <w:jc w:val="both"/>
              <w:rPr>
                <w:rFonts/>
                <w:color w:val="262626" w:themeColor="text1" w:themeTint="D9"/>
              </w:rPr>
            </w:pPr>
            <w:r>
              <w:t>-45.000 espectadores/día</w:t>
            </w:r>
          </w:p>
          <w:p>
            <w:pPr>
              <w:ind w:left="-284" w:right="-427"/>
              <w:jc w:val="both"/>
              <w:rPr>
                <w:rFonts/>
                <w:color w:val="262626" w:themeColor="text1" w:themeTint="D9"/>
              </w:rPr>
            </w:pPr>
            <w:r>
              <w:t>-250.000 espectadores de martes a domingo (por primera vez se han vendido entradas por días separados)</w:t>
            </w:r>
          </w:p>
          <w:p>
            <w:pPr>
              <w:ind w:left="-284" w:right="-427"/>
              <w:jc w:val="both"/>
              <w:rPr>
                <w:rFonts/>
                <w:color w:val="262626" w:themeColor="text1" w:themeTint="D9"/>
              </w:rPr>
            </w:pPr>
            <w:r>
              <w:t>Medios de comunicación</w:t>
            </w:r>
          </w:p>
          <w:p>
            <w:pPr>
              <w:ind w:left="-284" w:right="-427"/>
              <w:jc w:val="both"/>
              <w:rPr>
                <w:rFonts/>
                <w:color w:val="262626" w:themeColor="text1" w:themeTint="D9"/>
              </w:rPr>
            </w:pPr>
            <w:r>
              <w:t>-930 periodistas acreditados</w:t>
            </w:r>
          </w:p>
          <w:p>
            <w:pPr>
              <w:ind w:left="-284" w:right="-427"/>
              <w:jc w:val="both"/>
              <w:rPr>
                <w:rFonts/>
                <w:color w:val="262626" w:themeColor="text1" w:themeTint="D9"/>
              </w:rPr>
            </w:pPr>
            <w:r>
              <w:t>-900 acreditados equipos TV y producción imágenes</w:t>
            </w:r>
          </w:p>
          <w:p>
            <w:pPr>
              <w:ind w:left="-284" w:right="-427"/>
              <w:jc w:val="both"/>
              <w:rPr>
                <w:rFonts/>
                <w:color w:val="262626" w:themeColor="text1" w:themeTint="D9"/>
              </w:rPr>
            </w:pPr>
            <w:r>
              <w:t>-185 países recibirán las imágenes </w:t>
            </w:r>
          </w:p>
          <w:p>
            <w:pPr>
              <w:ind w:left="-284" w:right="-427"/>
              <w:jc w:val="both"/>
              <w:rPr>
                <w:rFonts/>
                <w:color w:val="262626" w:themeColor="text1" w:themeTint="D9"/>
              </w:rPr>
            </w:pPr>
            <w:r>
              <w:t>-544 millones de hogares es la audiencia potencial</w:t>
            </w:r>
          </w:p>
          <w:p>
            <w:pPr>
              <w:ind w:left="-284" w:right="-427"/>
              <w:jc w:val="both"/>
              <w:rPr>
                <w:rFonts/>
                <w:color w:val="262626" w:themeColor="text1" w:themeTint="D9"/>
              </w:rPr>
            </w:pPr>
            <w:r>
              <w:t>-90 cámaras in situ</w:t>
            </w:r>
          </w:p>
          <w:p>
            <w:pPr>
              <w:ind w:left="-284" w:right="-427"/>
              <w:jc w:val="both"/>
              <w:rPr>
                <w:rFonts/>
                <w:color w:val="262626" w:themeColor="text1" w:themeTint="D9"/>
              </w:rPr>
            </w:pPr>
            <w:r>
              <w:t>-30 torres cámaras TV</w:t>
            </w:r>
          </w:p>
          <w:p>
            <w:pPr>
              <w:ind w:left="-284" w:right="-427"/>
              <w:jc w:val="both"/>
              <w:rPr>
                <w:rFonts/>
                <w:color w:val="262626" w:themeColor="text1" w:themeTint="D9"/>
              </w:rPr>
            </w:pPr>
            <w:r>
              <w:t>-16 pantallas Jumbotron </w:t>
            </w:r>
          </w:p>
          <w:p>
            <w:pPr>
              <w:ind w:left="-284" w:right="-427"/>
              <w:jc w:val="both"/>
              <w:rPr>
                <w:rFonts/>
                <w:color w:val="262626" w:themeColor="text1" w:themeTint="D9"/>
              </w:rPr>
            </w:pPr>
            <w:r>
              <w:t>-510 plasmas </w:t>
            </w:r>
          </w:p>
          <w:p>
            <w:pPr>
              <w:ind w:left="-284" w:right="-427"/>
              <w:jc w:val="both"/>
              <w:rPr>
                <w:rFonts/>
                <w:color w:val="262626" w:themeColor="text1" w:themeTint="D9"/>
              </w:rPr>
            </w:pPr>
            <w:r>
              <w:t>-Videowall en Centro de Prensa: 16 x 3,5 metros, 10 proyectores</w:t>
            </w:r>
          </w:p>
          <w:p>
            <w:pPr>
              <w:ind w:left="-284" w:right="-427"/>
              <w:jc w:val="both"/>
              <w:rPr>
                <w:rFonts/>
                <w:color w:val="262626" w:themeColor="text1" w:themeTint="D9"/>
              </w:rPr>
            </w:pPr>
            <w:r>
              <w:t>Infraestructura</w:t>
            </w:r>
          </w:p>
          <w:p>
            <w:pPr>
              <w:ind w:left="-284" w:right="-427"/>
              <w:jc w:val="both"/>
              <w:rPr>
                <w:rFonts/>
                <w:color w:val="262626" w:themeColor="text1" w:themeTint="D9"/>
              </w:rPr>
            </w:pPr>
            <w:r>
              <w:t>-195 oficinas portátiles y Toilets </w:t>
            </w:r>
          </w:p>
          <w:p>
            <w:pPr>
              <w:ind w:left="-284" w:right="-427"/>
              <w:jc w:val="both"/>
              <w:rPr>
                <w:rFonts/>
                <w:color w:val="262626" w:themeColor="text1" w:themeTint="D9"/>
              </w:rPr>
            </w:pPr>
            <w:r>
              <w:t>-19 gradas con capacidad para 14.278 asientos</w:t>
            </w:r>
          </w:p>
          <w:p>
            <w:pPr>
              <w:ind w:left="-284" w:right="-427"/>
              <w:jc w:val="both"/>
              <w:rPr>
                <w:rFonts/>
                <w:color w:val="262626" w:themeColor="text1" w:themeTint="D9"/>
              </w:rPr>
            </w:pPr>
            <w:r>
              <w:t>-620 líneas de teléfono fijas</w:t>
            </w:r>
          </w:p>
          <w:p>
            <w:pPr>
              <w:ind w:left="-284" w:right="-427"/>
              <w:jc w:val="both"/>
              <w:rPr>
                <w:rFonts/>
                <w:color w:val="262626" w:themeColor="text1" w:themeTint="D9"/>
              </w:rPr>
            </w:pPr>
            <w:r>
              <w:t>-60 generadores de 15.000KVA / 11 megawatts</w:t>
            </w:r>
          </w:p>
          <w:p>
            <w:pPr>
              <w:ind w:left="-284" w:right="-427"/>
              <w:jc w:val="both"/>
              <w:rPr>
                <w:rFonts/>
                <w:color w:val="262626" w:themeColor="text1" w:themeTint="D9"/>
              </w:rPr>
            </w:pPr>
            <w:r>
              <w:t>-500.000 litros de agua/día</w:t>
            </w:r>
          </w:p>
          <w:p>
            <w:pPr>
              <w:ind w:left="-284" w:right="-427"/>
              <w:jc w:val="both"/>
              <w:rPr>
                <w:rFonts/>
                <w:color w:val="262626" w:themeColor="text1" w:themeTint="D9"/>
              </w:rPr>
            </w:pPr>
            <w:r>
              <w:t>-40.000 m2 de carpas</w:t>
            </w:r>
          </w:p>
          <w:p>
            <w:pPr>
              <w:ind w:left="-284" w:right="-427"/>
              <w:jc w:val="both"/>
              <w:rPr>
                <w:rFonts/>
                <w:color w:val="262626" w:themeColor="text1" w:themeTint="D9"/>
              </w:rPr>
            </w:pPr>
            <w:r>
              <w:t>-600 banderas</w:t>
            </w:r>
          </w:p>
          <w:p>
            <w:pPr>
              <w:ind w:left="-284" w:right="-427"/>
              <w:jc w:val="both"/>
              <w:rPr>
                <w:rFonts/>
                <w:color w:val="262626" w:themeColor="text1" w:themeTint="D9"/>
              </w:rPr>
            </w:pPr>
            <w:r>
              <w:t>-25 Km. cordaje</w:t>
            </w:r>
          </w:p>
          <w:p>
            <w:pPr>
              <w:ind w:left="-284" w:right="-427"/>
              <w:jc w:val="both"/>
              <w:rPr>
                <w:rFonts/>
                <w:color w:val="262626" w:themeColor="text1" w:themeTint="D9"/>
              </w:rPr>
            </w:pPr>
            <w:r>
              <w:t>-80 Km. cableado</w:t>
            </w:r>
          </w:p>
          <w:p>
            <w:pPr>
              <w:ind w:left="-284" w:right="-427"/>
              <w:jc w:val="both"/>
              <w:rPr>
                <w:rFonts/>
                <w:color w:val="262626" w:themeColor="text1" w:themeTint="D9"/>
              </w:rPr>
            </w:pPr>
            <w:r>
              <w:t>DATOS: Prensa Ryder Cup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https://www.notasdeprensa.es/the-gleneagles-aguarda-el-comienzo-de-la-ryder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