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Tallin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TCMP destaca avances tecnológicos clave en Europa: desde cirugía con IA hasta energía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Europa se está consolidando como líder en innovación tecnológica, impulsando avances en sectores clave como la salud, las finanzas y la energía. Tech Consulting Management Partners (TCMP) ha analizado las tendencias recientes y ha destacado las innovaciones que están dando forma al futuro en estos campos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Europa se está posicionando como líder en innovación tecnológica, impulsando desarrollos que están transformando sectores clave como la salud, las finanzas y la energía. Tech Consulting Management Partners (TCMP) ha analizado las tendencias recientes y ha destacado las innovaciones que están marcando el camino en estos campos.</w:t>
            </w:r>
          </w:p>
          <w:p>
            <w:pPr>
              <w:ind w:left="-284" w:right="-427"/>
              <w:jc w:val="both"/>
              <w:rPr>
                <w:rFonts/>
                <w:color w:val="262626" w:themeColor="text1" w:themeTint="D9"/>
              </w:rPr>
            </w:pPr>
            <w:r>
              <w:t>Uno de los avances más notables es la plataforma de cirugía asistida por IA desarrollada por la startup berlinesa Caresyntax. La empresa ha recaudado 180 millones de dólares para mejorar una tecnología que integra análisis de datos en tiempo real durante los procedimientos quirúrgicos. La plataforma no solo mejora la precisión y la seguridad, sino que también permite a hospitales y clínicas reducir errores y optimizar los resultados quirúrgicos.</w:t>
            </w:r>
          </w:p>
          <w:p>
            <w:pPr>
              <w:ind w:left="-284" w:right="-427"/>
              <w:jc w:val="both"/>
              <w:rPr>
                <w:rFonts/>
                <w:color w:val="262626" w:themeColor="text1" w:themeTint="D9"/>
              </w:rPr>
            </w:pPr>
            <w:r>
              <w:t>En el sector financiero, la fintech Revolut sigue siendo una figura destacada en Europa. La empresa, que ha alcanzado una valoración de casi 41 mil millones de euros, ha revolucionado la forma en que los usuarios gestionan su dinero a través de servicios digitales. Su rápido crecimiento y éxito subrayan el papel de Europa como un centro de innovación en tecnología financiera, donde las soluciones digitales están remodelando el panorama global.</w:t>
            </w:r>
          </w:p>
          <w:p>
            <w:pPr>
              <w:ind w:left="-284" w:right="-427"/>
              <w:jc w:val="both"/>
              <w:rPr>
                <w:rFonts/>
                <w:color w:val="262626" w:themeColor="text1" w:themeTint="D9"/>
              </w:rPr>
            </w:pPr>
            <w:r>
              <w:t>Otro avance significativo se encuentra en la tecnología de alimentos sostenibles. Adamo Foods, una startup con sede en Londres, ha asegurado 2,3 millones de euros para desarrollar alternativas cárnicas utilizando hongos. Esta iniciativa responde a la creciente demanda de soluciones alimentarias que reduzcan el impacto ambiental, reforzando el compromiso de Europa con la sostenibilidad.</w:t>
            </w:r>
          </w:p>
          <w:p>
            <w:pPr>
              <w:ind w:left="-284" w:right="-427"/>
              <w:jc w:val="both"/>
              <w:rPr>
                <w:rFonts/>
                <w:color w:val="262626" w:themeColor="text1" w:themeTint="D9"/>
              </w:rPr>
            </w:pPr>
            <w:r>
              <w:t>En el sector energético, la startup sueca Flower ha recaudado 25 millones de euros para expandir su red de energía limpia. Este proyecto es una clara señal del cambio hacia modelos energéticos más sostenibles en Europa, marcando un hito en la transformación del sector energético.</w:t>
            </w:r>
          </w:p>
          <w:p>
            <w:pPr>
              <w:ind w:left="-284" w:right="-427"/>
              <w:jc w:val="both"/>
              <w:rPr>
                <w:rFonts/>
                <w:color w:val="262626" w:themeColor="text1" w:themeTint="D9"/>
              </w:rPr>
            </w:pPr>
            <w:r>
              <w:t>Colectivamente, estos avances reflejan cómo Europa sigue liderando en sectores críticos al implementar soluciones tecnológicas que combinan innovación, sostenibilidad y eficiencia. Este enfoque no solo abre nuevas oportunidades de mercado, sino que también promueve un modelo más responsable y adaptado a los desafíos globales actuales.</w:t>
            </w:r>
          </w:p>
          <w:p>
            <w:pPr>
              <w:ind w:left="-284" w:right="-427"/>
              <w:jc w:val="both"/>
              <w:rPr>
                <w:rFonts/>
                <w:color w:val="262626" w:themeColor="text1" w:themeTint="D9"/>
              </w:rPr>
            </w:pPr>
            <w:r>
              <w:t>Para más información sobre estas tendencias y desarrollos tecnológicos en Europa, visitar TCMP.Tech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Vega</w:t>
      </w:r>
    </w:p>
    <w:p w:rsidR="00C31F72" w:rsidRDefault="00C31F72" w:rsidP="00AB63FE">
      <w:pPr>
        <w:pStyle w:val="Sinespaciado"/>
        <w:spacing w:line="276" w:lineRule="auto"/>
        <w:ind w:left="-284"/>
        <w:rPr>
          <w:rFonts w:ascii="Arial" w:hAnsi="Arial" w:cs="Arial"/>
        </w:rPr>
      </w:pPr>
      <w:r>
        <w:rPr>
          <w:rFonts w:ascii="Arial" w:hAnsi="Arial" w:cs="Arial"/>
        </w:rPr>
        <w:t>Comunicaciones</w:t>
      </w:r>
    </w:p>
    <w:p w:rsidR="00AB63FE" w:rsidRDefault="00C31F72" w:rsidP="00AB63FE">
      <w:pPr>
        <w:pStyle w:val="Sinespaciado"/>
        <w:spacing w:line="276" w:lineRule="auto"/>
        <w:ind w:left="-284"/>
        <w:rPr>
          <w:rFonts w:ascii="Arial" w:hAnsi="Arial" w:cs="Arial"/>
        </w:rPr>
      </w:pPr>
      <w:r>
        <w:rPr>
          <w:rFonts w:ascii="Arial" w:hAnsi="Arial" w:cs="Arial"/>
        </w:rPr>
        <w:t>+525559669335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https://www.notasdeprensa.es/tcmp-destaca-avances-tecnologicos-clave-en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Inteligencia Artificial y Robótica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