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Talentya Digital Global Solutions lanza una ronda de financiación a bancos y fondos de inversión para su proyecto en Pedrafita do Cebreiro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representa un pilar fundamental para impulsar un modelo de Gestión Forestal sostenible que apuesta por la economía circular, en y lucha contra la despoblación rural en el territorio, fomentando el empleo de calidad y la formación.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Talentya Digital Global Solutions ultima el inicio de una ronda de financiación destinada a bancos y fondos de inversión para su proyecto de Gestión Forestal Sostenible bajo un Modelo 4.0 en la Montaña Lucense, y que se desarrollará en Pedrafita do Cebreiro.</w:t>
            </w:r>
          </w:p>
          <w:p>
            <w:pPr>
              <w:ind w:left="-284" w:right="-427"/>
              <w:jc w:val="both"/>
              <w:rPr>
                <w:rFonts/>
                <w:color w:val="262626" w:themeColor="text1" w:themeTint="D9"/>
              </w:rPr>
            </w:pPr>
            <w:r>
              <w:t>El proyecto con una inversión cercana a los 30 millones de euros y respaldado por la Xunta de Galicia fue declarado Iniciativa Empresarial Prioritaria, IEP, el pasado 25 de enero de este 2024, consiste en la creación de una planta de fabricación de pellets, y cogeneración eléctrica con una producción estimada de 60.000 tn/año y que generará alrededor de 50 puestos de trabajos directos y otros 100 indirectos.</w:t>
            </w:r>
          </w:p>
          <w:p>
            <w:pPr>
              <w:ind w:left="-284" w:right="-427"/>
              <w:jc w:val="both"/>
              <w:rPr>
                <w:rFonts/>
                <w:color w:val="262626" w:themeColor="text1" w:themeTint="D9"/>
              </w:rPr>
            </w:pPr>
            <w:r>
              <w:t>Este proyecto no solo se presenta como una iniciativa empresarial estratégica y disruptiva, sino como un pilar fundamental para impulsar un modelo de economía sostenible en el territorio, contribuyendo con ello a la prevención de la despoblación en las zonas rurales circundantes. Además de estar alineado con el Plan de Recuperación, Transformación y Resiliencia del Gobierno, mostrando su compromiso con la modernización de la economía y la promoción de prácticas respetuosas con el medio ambiente.</w:t>
            </w:r>
          </w:p>
          <w:p>
            <w:pPr>
              <w:ind w:left="-284" w:right="-427"/>
              <w:jc w:val="both"/>
              <w:rPr>
                <w:rFonts/>
                <w:color w:val="262626" w:themeColor="text1" w:themeTint="D9"/>
              </w:rPr>
            </w:pPr>
            <w:r>
              <w:t>La inversión contempla, además de la construcción y operación de la planta de fabricación de pellets, la implementación de un Centro de Interpretación en Gestión Forestal Sostenible y de un Laboratorio de Biotecnología. Estos elementos adicionales refuerzan la perspectiva integral y disruptiva del proyecto y su compromiso con la innovación y el desarrollo sostenible. Según los promotores, este proyecto, además de generar beneficios económicos, revertirá en mejoras y ventajas sociales, medioambientales y territoriales a medio y a largo plazo</w:t>
            </w:r>
          </w:p>
          <w:p>
            <w:pPr>
              <w:ind w:left="-284" w:right="-427"/>
              <w:jc w:val="both"/>
              <w:rPr>
                <w:rFonts/>
                <w:color w:val="262626" w:themeColor="text1" w:themeTint="D9"/>
              </w:rPr>
            </w:pPr>
            <w:r>
              <w:t>Desde Talentya Digital Global Solutions esperan cerrar con éxito esta primera ronda de financiación.</w:t>
            </w:r>
          </w:p>
          <w:p>
            <w:pPr>
              <w:ind w:left="-284" w:right="-427"/>
              <w:jc w:val="both"/>
              <w:rPr>
                <w:rFonts/>
                <w:color w:val="262626" w:themeColor="text1" w:themeTint="D9"/>
              </w:rPr>
            </w:pPr>
            <w:r>
              <w:t>Galintia Landcare: Proyecto de Talentya Digital Goblal Solutions bajo un modelo de Gestión Forestal Sostenible bajo un modelo Industria 4.0: en la Montaña lucense. Una perspectiva innovadora, integradora, y disruptiva que favorezca el desarrollo de un modelo de Economía Circular en el Territorio, bajo una perspectiva "Landcare". El movimiento Landcare nació en Australia en los años 80 del S XX, bajo los siguientes principios de gestión sostenible de los recursos naturales, en los que se reconoce que los componentes de recursos están vinculados en el tiempo y el espacio, así como el mejoramiento de los medios de las personas y la base de recursos naturales de la que dependen, prestando atención a la sostenibilidad social, económica, ambiental y cultural. Los países en los que el movimiento Landcare está presente, entre otros en los 5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https://www.notasdeprensa.es/talentya-digital-global-solutions-lanza-una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Galicia Emprendedores Sostenibilidad Industria Innovación Tecnológica Sector Energético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