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SYNLAB presenta PGx TotalDx FullTech, una solución farmacogenética personalizada para optimizar la eficacia de los medicamentos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PGx TotalDx FullTech cubre todos los medicamentos incluidos en la cartera del Sistema Nacional de Salud (SNS) y la base de datos de la Agencia Española de Medicamentos y Productos Sanitarios (AEMPS)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SYNLAB, empresa líder global en diagnóstico médico, ha lanzado PGx TotalDx FullTech, un servicio innovador de análisis farmacogenéticos que permite personalizar los tratamientos farmacológicos según el perfil genético de cada paciente. Este servicio ofrece soluciones para mejorar la eficacia y seguridad de los tratamientos, ajustando el fármaco y la dosis a las características genéticas de cada individuo. PGx TotalDx FullTech marca un avance significativo en la medicina de precisión, permitiendo evitar efectos adversos graves o la ineficacia de algunos medicamentos en un individuo concreto.</w:t>
            </w:r>
          </w:p>
          <w:p>
            <w:pPr>
              <w:ind w:left="-284" w:right="-427"/>
              <w:jc w:val="both"/>
              <w:rPr>
                <w:rFonts/>
                <w:color w:val="262626" w:themeColor="text1" w:themeTint="D9"/>
              </w:rPr>
            </w:pPr>
            <w:r>
              <w:t>Soporte a la decisión clínicaNumerosos fármacos de uso común en atención primaria y en diversas especialidades médicas —especialmente en psiquiatría, cardiología y oncología— están influenciados por el perfil genético individual</w:t>
            </w:r>
          </w:p>
          <w:p>
            <w:pPr>
              <w:ind w:left="-284" w:right="-427"/>
              <w:jc w:val="both"/>
              <w:rPr>
                <w:rFonts/>
                <w:color w:val="262626" w:themeColor="text1" w:themeTint="D9"/>
              </w:rPr>
            </w:pPr>
            <w:r>
              <w:t>El servicio de análisis PGx TotalDx FullTech identifica variantes genéticas que influyen en la respuesta de los pacientes a determinados fármacos. Esto permite a los médicos elegir los tratamientos de manera más precisa, evitando el habitual método de prueba y ajuste. Cerca del 95% de la población presenta variaciones genéticas que afectan su respuesta a los medicamentos, lo que subraya la importancia de la farmacogenética en la optimización de los tratamientos.</w:t>
            </w:r>
          </w:p>
          <w:p>
            <w:pPr>
              <w:ind w:left="-284" w:right="-427"/>
              <w:jc w:val="both"/>
              <w:rPr>
                <w:rFonts/>
                <w:color w:val="262626" w:themeColor="text1" w:themeTint="D9"/>
              </w:rPr>
            </w:pPr>
            <w:r>
              <w:t>Cobertura total de fármacos y áreas terapéuticasPGx TotalDx FullTech cubre todos los medicamentos incluidos en la cartera del Sistema Nacional de Salud (SNS) y la base de datos de la Agencia Española de Medicamentos y Productos Sanitarios (AEMPS). Su uso se extiende a diversas áreas terapéuticas, desde oncología y psiquiatría hasta enfermedades cardiovasculares y tratamiento del dolor crónico, asegurando una respuesta farmacológica personalizada en todas estas especialidades.</w:t>
            </w:r>
          </w:p>
          <w:p>
            <w:pPr>
              <w:ind w:left="-284" w:right="-427"/>
              <w:jc w:val="both"/>
              <w:rPr>
                <w:rFonts/>
                <w:color w:val="262626" w:themeColor="text1" w:themeTint="D9"/>
              </w:rPr>
            </w:pPr>
            <w:r>
              <w:t>Actualización continua de las recomendaciones clínicasLas recomendaciones de PGx TotalDx FullTech se actualizan continuamente tomando como referencia la última versión de guías internacionales, como las del Clinical Pharmacogenetics Implementation Consortium (CPIC), y las fichas técnicas de organismos reguladores, como la Food and Drug Administration (FDA), la European Medicines Agency (EMA) y la AEMPS. Esto garantiza que las decisiones terapéuticas se basen exclusivamente en el análisis de marcadores genéticos respaldados por un alto nivel de evidencia científico-clínico y que los tratamientos recomendados sean siempre los más efectivos y seguros para los pacientes.</w:t>
            </w:r>
          </w:p>
          <w:p>
            <w:pPr>
              <w:ind w:left="-284" w:right="-427"/>
              <w:jc w:val="both"/>
              <w:rPr>
                <w:rFonts/>
                <w:color w:val="262626" w:themeColor="text1" w:themeTint="D9"/>
              </w:rPr>
            </w:pPr>
            <w:r>
              <w:t>Resultados precisos y rápidosEl servicio de SYNLAB ofrece resultados rápidos gracias a tecnologías avanzadas como MassArray, RT-PCR y secuenciación. Estos métodos garantizan que los estudios genéticos se realicen con la máxima precisión y en el menor tiempo posible, algo crucial en casos críticos como los tratamientos oncológicos.</w:t>
            </w:r>
          </w:p>
          <w:p>
            <w:pPr>
              <w:ind w:left="-284" w:right="-427"/>
              <w:jc w:val="both"/>
              <w:rPr>
                <w:rFonts/>
                <w:color w:val="262626" w:themeColor="text1" w:themeTint="D9"/>
              </w:rPr>
            </w:pPr>
            <w:r>
              <w:t>Beneficios para pacientes y profesionalesEl servicio farmacogenético no solo optimiza los tratamientos individuales, sino que también permite seleccionar fármacos y dosis adecuados, mejorando así la eficacia terapéutica y minimizando los riesgos de efectos adversos. PGx TotalDx FullTech incluye paneles especializados como el GLOBAL PGx GenePanel, que analiza más de 300 medicamentos, y el NEURO PGx GenePanel, enfocado en áreas como neurología y psiquiatría.</w:t>
            </w:r>
          </w:p>
          <w:p>
            <w:pPr>
              <w:ind w:left="-284" w:right="-427"/>
              <w:jc w:val="both"/>
              <w:rPr>
                <w:rFonts/>
                <w:color w:val="262626" w:themeColor="text1" w:themeTint="D9"/>
              </w:rPr>
            </w:pPr>
            <w:r>
              <w:t>Asesoramiento y personalizaciónSYNLAB ofrece asesoramiento especializado gratuito a los profesionales sanitarios, asegurando que los resultados sean interpretados de manera exacta. Este soporte clínico permite a los médicos tomar decisiones bien fundamentadas basadas en el perfil genético del paciente y las guías más actualizadas.</w:t>
            </w:r>
          </w:p>
          <w:p>
            <w:pPr>
              <w:ind w:left="-284" w:right="-427"/>
              <w:jc w:val="both"/>
              <w:rPr>
                <w:rFonts/>
                <w:color w:val="262626" w:themeColor="text1" w:themeTint="D9"/>
              </w:rPr>
            </w:pPr>
            <w:r>
              <w:t>Rápida entrega de resultadosLos tiempos de respuesta varían según el tipo de estudio, garantizando resultados en un máximo de 7 días para tratamientos oncológicos y 20 días para otros estudios farmacogenéticos. Este servicio está disponible en toda España a través de la red de laboratorios SYNLAB.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GPS Imagen y Comunicación, S.L.</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https://www.notasdeprensa.es/synlab-presenta-pgx-totaldx-fulltech-una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Madrid Investigación Científica Otras Industrias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