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STIHL, en colaboración con Ecopilas, convierte sus tiendas especializadas en puntos de recogida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septiembre y a nivel nacional, se podrán depositar baterías y pilas usadas de máquinas electro-portátiles, tanto de uso doméstico como profesional y sin coste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STIHL España, empresa líder en la fabricación y comercialización de maquinaria forestal, agrícola y de jardinería, pone en marcha este proyecto pionero en su sector con la finalidad de convertir sus tiendas especialistas en puntos de recogida de baterías y pilas de máquinas electro-portátiles, tanto de uso doméstico como profesional. Depositar sus residuos para garantizar su correcto reciclaje no tiene coste alguno para quienes se acerquen a las tiendas STIHL.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forma parte del compromiso medioambiental de la compañía con la puesta en marcha de prácticas que minimicen el impacto negativo en el entorno y el trabajo activo por la sostenibilidad ambiental y la responsabilidad social. Como asegura su director general, Bernd Hullerum, "cuidar el planeta está en el ADN de STIHL. Hace casi 100 años que nos dedicamos a ello. Estamos convencidos de que esta iniciativa nos permite ir un paso más allá y contribuir activamente a este objetivo".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"RECICLA CON STIHL" es un proyecto en colaboración con Ecopilas, referente en España y Europa en la gestión de pilas y baterías usadas, cuyo objetivo es garantizar la gestión medioambientalmente adecuada de los residuos recogidos de forma selectiva.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proyecto pionero, STIHL quiere contribuir de forma activa a reforzar el compromiso de todos, tanto clientes de la marca como no clientes, en la recogida selectiva y reciclaje de los residuos para reducir el impacto ambiental de cada uno. Una acción de estas características contribuye también al objetivo del Grupo STIHL a nivel mundial de promover la economía circular utilizando las materias primas imprescindibles y minimizando los residuos generados. STIHL trabaja desde años con esta política empresarial. "En STIHL entendemos la sostenibilidad principalmente como una responsabilidad: hacia el medio ambiente, hacia la sociedad, hacia las personas y hacia el desarrollo a largo plazo de nuestro negocio. La hemos incorporado a nuestra misión y es nuestra inspiración compartida para la transformación y la innovación", afirma Hullerum.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STIHL España para este proyecto es terminar 2024 prestando este servicio en 250 tiendas especialistas, ahora también sostenibles, y continuar ampliándolo al resto de la red de distribución en 2025.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STIHL.El grupo alemán STIHL es líder en la fabricación y comercialización de maquinaria de jardinería, forestal y agrícola. Fundada en 1926, cuenta con 44 filiales propias, 19.805 empleados y una facturación de 5.300 millones de euros. STIHL fabrica sus productos en siete países con 9 plantas: Alemania, Estados Unidos, Brasil, Suiza, Austria, China y Filipinas. Sus productos se venden exclusivamente a través de 55.000 tiendas especializadas en 160 países. El Grupo STIHL lleva en España desde 1985 y dispone de más de 1.000 puntos de venta en todo el territorio 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Sheridan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Sheridan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915 350 068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https://www.notasdeprensa.es/stihl-en-colaboracion-con-ecopilas-convierte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Jardín/Terraza Sostenibilidad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