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09/02/2024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Sistemas de seguridad especializados para Administraciones de Loterías, por FORTISEGUR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ámbito de las entidades de juego de azar, donde las transacciones financieras son considerables, la seguridad se torna crítica debido a la recurrente exposición a robos e intrusiones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dificultad de rastrear el dinero en efectivo tras un robo lo convierte en un blanco atractivo para actos delictivos.</w:t>
            </w:r>
          </w:p>
          <w:p>
            <w:pPr>
              <w:ind w:left="-284" w:right="-427"/>
              <w:jc w:val="both"/>
              <w:rPr>
                <w:rFonts/>
                <w:color w:val="262626" w:themeColor="text1" w:themeTint="D9"/>
              </w:rPr>
            </w:pPr>
            <w:r>
              <w:t>En FORTISEGUR, consultores en seguridad, se comprende la relevancia de la seguridad en estas instalaciones y presentan soluciones especializadas para abordar estos desafíos.</w:t>
            </w:r>
          </w:p>
          <w:p>
            <w:pPr>
              <w:ind w:left="-284" w:right="-427"/>
              <w:jc w:val="both"/>
              <w:rPr>
                <w:rFonts/>
                <w:color w:val="262626" w:themeColor="text1" w:themeTint="D9"/>
              </w:rPr>
            </w:pPr>
            <w:r>
              <w:t>Conforme a las normativas actuales, la seguridad en las administraciones de loterías y otras entidades de juego de azar deben implementar recintos cerrados y cajas fuertes que cumplan con los estándares establecidos para la custodia segura de efectos y dinero en metálico.</w:t>
            </w:r>
          </w:p>
          <w:p>
            <w:pPr>
              <w:ind w:left="-284" w:right="-427"/>
              <w:jc w:val="both"/>
              <w:rPr>
                <w:rFonts/>
                <w:color w:val="262626" w:themeColor="text1" w:themeTint="D9"/>
              </w:rPr>
            </w:pPr>
            <w:r>
              <w:t>Es imperativo asegurar la segregación entre la zona destinada al público y la reservada para las operaciones internas mediante elementos o materiales de blindaje adecuados.</w:t>
            </w:r>
          </w:p>
          <w:p>
            <w:pPr>
              <w:ind w:left="-284" w:right="-427"/>
              <w:jc w:val="both"/>
              <w:rPr>
                <w:rFonts/>
                <w:color w:val="262626" w:themeColor="text1" w:themeTint="D9"/>
              </w:rPr>
            </w:pPr>
            <w:r>
              <w:t>La seguridad del personal es prioritaria, por lo que las áreas de transacciones permanecerán cerradas desde el interior y se dotarán con dispositivos de protección contra posibles ataques.</w:t>
            </w:r>
          </w:p>
          <w:p>
            <w:pPr>
              <w:ind w:left="-284" w:right="-427"/>
              <w:jc w:val="both"/>
              <w:rPr>
                <w:rFonts/>
                <w:color w:val="262626" w:themeColor="text1" w:themeTint="D9"/>
              </w:rPr>
            </w:pPr>
            <w:r>
              <w:t>En FORTISEGUR, se ofrecen soluciones integrales de seguridad adaptadas específicamente para entidades de juego de azar y otros negocios que manejan dinero en efectivo. Se instalan para la protección de activos y para garantizar la seguridad del personal mediante sistemas de seguridad avanzados.</w:t>
            </w:r>
          </w:p>
          <w:p>
            <w:pPr>
              <w:ind w:left="-284" w:right="-427"/>
              <w:jc w:val="both"/>
              <w:rPr>
                <w:rFonts/>
                <w:color w:val="262626" w:themeColor="text1" w:themeTint="D9"/>
              </w:rPr>
            </w:pPr>
            <w:r>
              <w:t>Adaptación necesaria: último plazo para implementar medidas de seguridad en Administraciones de Lotería</w:t>
            </w:r>
          </w:p>
          <w:p>
            <w:pPr>
              <w:ind w:left="-284" w:right="-427"/>
              <w:jc w:val="both"/>
              <w:rPr>
                <w:rFonts/>
                <w:color w:val="262626" w:themeColor="text1" w:themeTint="D9"/>
              </w:rPr>
            </w:pPr>
            <w:r>
              <w:t>Conforme a la Orden INT/826/2020, de 3 de septiembre, sobre plazos de implementación de medidas de seguridad privada, el 31 de diciembre de 2.023 marcó el final del plazo para la adecuación de las medidas de seguridad en estas instalaciones.</w:t>
            </w:r>
          </w:p>
          <w:p>
            <w:pPr>
              <w:ind w:left="-284" w:right="-427"/>
              <w:jc w:val="both"/>
              <w:rPr>
                <w:rFonts/>
                <w:color w:val="262626" w:themeColor="text1" w:themeTint="D9"/>
              </w:rPr>
            </w:pPr>
            <w:r>
              <w:t>El RD 2394/1994, que aprobó el Reglamento de Seguridad Privada, estableció las medidas de seguridad obligatorias en entidades de juego de azar.</w:t>
            </w:r>
          </w:p>
          <w:p>
            <w:pPr>
              <w:ind w:left="-284" w:right="-427"/>
              <w:jc w:val="both"/>
              <w:rPr>
                <w:rFonts/>
                <w:color w:val="262626" w:themeColor="text1" w:themeTint="D9"/>
              </w:rPr>
            </w:pPr>
            <w:r>
              <w:t>La Policía Nacional incrementará su actividad inspectora para verificar el cumplimiento de estas normativas, siendo esencial destacar que los incumplimientos en medidas de seguridad constituyen infracciones sancionables con multas de 20.001 a 100.000 euros y/o clausura de establecimientos por periodos de seis meses y un día a dos años, según los artículos 59 y 63 de la Ley 5/2014 de Seguridad Privada.</w:t>
            </w:r>
          </w:p>
          <w:p>
            <w:pPr>
              <w:ind w:left="-284" w:right="-427"/>
              <w:jc w:val="both"/>
              <w:rPr>
                <w:rFonts/>
                <w:color w:val="262626" w:themeColor="text1" w:themeTint="D9"/>
              </w:rPr>
            </w:pPr>
            <w:r>
              <w:t>Medidas de seguridad requeridas: FORTISEGUR proporciona soluciones certificadasLas medidas de seguridad necesarias incluyen la implementación de recintos de caja (bunker), cajas fuertes específicas, sistemas de captación y registro de imágenes, y sistemas de alarma conectados a centrales receptoras de alarmas.</w:t>
            </w:r>
          </w:p>
          <w:p>
            <w:pPr>
              <w:ind w:left="-284" w:right="-427"/>
              <w:jc w:val="both"/>
              <w:rPr>
                <w:rFonts/>
                <w:color w:val="262626" w:themeColor="text1" w:themeTint="D9"/>
              </w:rPr>
            </w:pPr>
            <w:r>
              <w:t>FORTISEGUR certifica y ofrece soluciones para cada una de estas medidas obligatorias, asegurando la conformidad con estándares y la protección completa de entidades Administración de Loterías</w:t>
            </w:r>
          </w:p>
          <w:p>
            <w:pPr>
              <w:ind w:left="-284" w:right="-427"/>
              <w:jc w:val="both"/>
              <w:rPr>
                <w:rFonts/>
                <w:color w:val="262626" w:themeColor="text1" w:themeTint="D9"/>
              </w:rPr>
            </w:pPr>
            <w:r>
              <w:t>Asegurar la tranquilidad con el cumplimiento de NormativasLos servicios de consultoría de seguridad de FORTISEGUR están diseñados para garantizar el cumplimiento de los estándares requeridos en la administración de lotería.</w:t>
            </w:r>
          </w:p>
          <w:p>
            <w:pPr>
              <w:ind w:left="-284" w:right="-427"/>
              <w:jc w:val="both"/>
              <w:rPr>
                <w:rFonts/>
                <w:color w:val="262626" w:themeColor="text1" w:themeTint="D9"/>
              </w:rPr>
            </w:pPr>
            <w:r>
              <w:t>Un equipo especializado en seguridad física, con capacidad para evaluar los niveles de seguridad existentes y certificarlos cuando sea posible, está siempre disponible.</w:t>
            </w:r>
          </w:p>
          <w:p>
            <w:pPr>
              <w:ind w:left="-284" w:right="-427"/>
              <w:jc w:val="both"/>
              <w:rPr>
                <w:rFonts/>
                <w:color w:val="262626" w:themeColor="text1" w:themeTint="D9"/>
              </w:rPr>
            </w:pPr>
            <w:r>
              <w:t>En situaciones contrarias, se proporcionará asesoramiento experto y se llevarán a cabo las acciones correctivas necesarias para garantizar la adecuación de las medidas de seguridad. La protección de su negocio se logra a través de la excelencia.</w:t>
            </w:r>
          </w:p>
          <w:p>
            <w:pPr>
              <w:ind w:left="-284" w:right="-427"/>
              <w:jc w:val="both"/>
              <w:rPr>
                <w:rFonts/>
                <w:color w:val="262626" w:themeColor="text1" w:themeTint="D9"/>
              </w:rPr>
            </w:pPr>
            <w:r>
              <w:t>Servicios Exclusivos para Administraciones de LoteríasEntre los servicios exclusivos ofrecidos se encuentran:</w:t>
            </w:r>
          </w:p>
          <w:p>
            <w:pPr>
              <w:ind w:left="-284" w:right="-427"/>
              <w:jc w:val="both"/>
              <w:rPr>
                <w:rFonts/>
                <w:color w:val="262626" w:themeColor="text1" w:themeTint="D9"/>
              </w:rPr>
            </w:pPr>
            <w:r>
              <w:t>Evaluación y peritación de los niveles de seguridad de elementos físicos.</w:t>
            </w:r>
          </w:p>
          <w:p>
            <w:pPr>
              <w:ind w:left="-284" w:right="-427"/>
              <w:jc w:val="both"/>
              <w:rPr>
                <w:rFonts/>
                <w:color w:val="262626" w:themeColor="text1" w:themeTint="D9"/>
              </w:rPr>
            </w:pPr>
            <w:r>
              <w:t>Certificación del nivel de seguridad de acristalamientos.</w:t>
            </w:r>
          </w:p>
          <w:p>
            <w:pPr>
              <w:ind w:left="-284" w:right="-427"/>
              <w:jc w:val="both"/>
              <w:rPr>
                <w:rFonts/>
                <w:color w:val="262626" w:themeColor="text1" w:themeTint="D9"/>
              </w:rPr>
            </w:pPr>
            <w:r>
              <w:t>Presupuesto de bunkerización antibala bajo mostrador.</w:t>
            </w:r>
          </w:p>
          <w:p>
            <w:pPr>
              <w:ind w:left="-284" w:right="-427"/>
              <w:jc w:val="both"/>
              <w:rPr>
                <w:rFonts/>
                <w:color w:val="262626" w:themeColor="text1" w:themeTint="D9"/>
              </w:rPr>
            </w:pPr>
            <w:r>
              <w:t>Certificación de bunkerización de zona opaca.</w:t>
            </w:r>
          </w:p>
          <w:p>
            <w:pPr>
              <w:ind w:left="-284" w:right="-427"/>
              <w:jc w:val="both"/>
              <w:rPr>
                <w:rFonts/>
                <w:color w:val="262626" w:themeColor="text1" w:themeTint="D9"/>
              </w:rPr>
            </w:pPr>
            <w:r>
              <w:t>Reforzamiento de puertas de acceso.</w:t>
            </w:r>
          </w:p>
          <w:p>
            <w:pPr>
              <w:ind w:left="-284" w:right="-427"/>
              <w:jc w:val="both"/>
              <w:rPr>
                <w:rFonts/>
                <w:color w:val="262626" w:themeColor="text1" w:themeTint="D9"/>
              </w:rPr>
            </w:pPr>
            <w:r>
              <w:t>Instalación de puertas certificadas en resistencia antibala.</w:t>
            </w:r>
          </w:p>
          <w:p>
            <w:pPr>
              <w:ind w:left="-284" w:right="-427"/>
              <w:jc w:val="both"/>
              <w:rPr>
                <w:rFonts/>
                <w:color w:val="262626" w:themeColor="text1" w:themeTint="D9"/>
              </w:rPr>
            </w:pPr>
            <w:r>
              <w:t>Validación y reemplazo de cajas fuertes antiguas.</w:t>
            </w:r>
          </w:p>
          <w:p>
            <w:pPr>
              <w:ind w:left="-284" w:right="-427"/>
              <w:jc w:val="both"/>
              <w:rPr>
                <w:rFonts/>
                <w:color w:val="262626" w:themeColor="text1" w:themeTint="D9"/>
              </w:rPr>
            </w:pPr>
            <w:r>
              <w:t>Certificación de anclajes de cajas fuertes.</w:t>
            </w:r>
          </w:p>
          <w:p>
            <w:pPr>
              <w:ind w:left="-284" w:right="-427"/>
              <w:jc w:val="both"/>
              <w:rPr>
                <w:rFonts/>
                <w:color w:val="262626" w:themeColor="text1" w:themeTint="D9"/>
              </w:rPr>
            </w:pPr>
            <w:r>
              <w:t>Suministro de arcones para videograbadores.</w:t>
            </w:r>
          </w:p>
          <w:p>
            <w:pPr>
              <w:ind w:left="-284" w:right="-427"/>
              <w:jc w:val="both"/>
              <w:rPr>
                <w:rFonts/>
                <w:color w:val="262626" w:themeColor="text1" w:themeTint="D9"/>
              </w:rPr>
            </w:pPr>
            <w:r>
              <w:t>Con una experiencia que abarca más de dos décadas en el ámbito de la seguridad, FORTISEGUR se posiciona como la entidad idónea para llevar a cabo la adaptación de las administraciones de lotería a las recientes normativas.</w:t>
            </w:r>
          </w:p>
          <w:p>
            <w:pPr>
              <w:ind w:left="-284" w:right="-427"/>
              <w:jc w:val="both"/>
              <w:rPr>
                <w:rFonts/>
                <w:color w:val="262626" w:themeColor="text1" w:themeTint="D9"/>
              </w:rPr>
            </w:pPr>
            <w:r>
              <w:t>A lo largo de este extenso periodo, las soluciones proporcionadas por FORTISEGUR han evolucionado constantemente para mantenerse a la par con los cambios normativos y tecnológicos. Esta extensa trayectoria les ha otorgado un profundo entendimiento de las complejidades y desafíos específicos enfrentados por las administraciones de loterías en materia de seguridad.</w:t>
            </w:r>
          </w:p>
          <w:p>
            <w:pPr>
              <w:ind w:left="-284" w:right="-427"/>
              <w:jc w:val="both"/>
              <w:rPr>
                <w:rFonts/>
                <w:color w:val="262626" w:themeColor="text1" w:themeTint="D9"/>
              </w:rPr>
            </w:pPr>
            <w:r>
              <w:t>La experiencia acumulada permite ofrecer asesoramiento especializado y soluciones adaptadas, asegurando no solo la conformidad con las normativas, sino también la creación de entornos seguros y eficientes.</w:t>
            </w:r>
          </w:p>
          <w:p>
            <w:pPr>
              <w:ind w:left="-284" w:right="-427"/>
              <w:jc w:val="both"/>
              <w:rPr>
                <w:rFonts/>
                <w:color w:val="262626" w:themeColor="text1" w:themeTint="D9"/>
              </w:rPr>
            </w:pPr>
            <w:r>
              <w:t>La confianza en FORTISEGUR se fundamenta en su demostrada capacidad para adaptarse a las transformaciones del sector, proporcionando servicios integrales que garantizan la seguridad, protección y continuidad operativa de las administraciones de lotería en un entorno normativo en constante cambio.Principio del formulario</w:t>
            </w:r>
          </w:p>
          <w:p>
            <w:pPr>
              <w:ind w:left="-284" w:right="-427"/>
              <w:jc w:val="both"/>
              <w:rPr>
                <w:rFonts/>
                <w:color w:val="262626" w:themeColor="text1" w:themeTint="D9"/>
              </w:rPr>
            </w:pPr>
            <w:r>
              <w:t>FORTISEGUR se enorgullece de ser un referente de confianza, anticipándose a las demandas del panorama de seguridad y contribuyendo a la preparación efectiva de las administraciones de lotería para los desafíos futuros.</w:t>
            </w:r>
          </w:p>
          <w:p>
            <w:pPr>
              <w:ind w:left="-284" w:right="-427"/>
              <w:jc w:val="both"/>
              <w:rPr>
                <w:rFonts/>
                <w:color w:val="262626" w:themeColor="text1" w:themeTint="D9"/>
              </w:rPr>
            </w:pPr>
            <w:r>
              <w:t>Experimente tranquilidad y evite sanciones confiando en la experiencia de FORTISEGUR. </w:t>
            </w:r>
          </w:p>
          <w:p>
            <w:pPr>
              <w:ind w:left="-284" w:right="-427"/>
              <w:jc w:val="both"/>
              <w:rPr>
                <w:rFonts/>
                <w:color w:val="262626" w:themeColor="text1" w:themeTint="D9"/>
              </w:rPr>
            </w:pPr>
            <w:r>
              <w:t>Los servicios de consultoría de seguridad están diseñados para garantizar la conformidad con estándares requeridos, protegiendo así las entidades de Administración de Loterías con excelencia.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FORTISEGUR</w:t>
      </w:r>
    </w:p>
    <w:p w:rsidR="00C31F72" w:rsidRDefault="00C31F72" w:rsidP="00AB63FE">
      <w:pPr>
        <w:pStyle w:val="Sinespaciado"/>
        <w:spacing w:line="276" w:lineRule="auto"/>
        <w:ind w:left="-284"/>
        <w:rPr>
          <w:rFonts w:ascii="Arial" w:hAnsi="Arial" w:cs="Arial"/>
        </w:rPr>
      </w:pPr>
      <w:r>
        <w:rPr>
          <w:rFonts w:ascii="Arial" w:hAnsi="Arial" w:cs="Arial"/>
        </w:rPr>
        <w:t>Sistemas de seguridad especializados para Administraciones de Loterías</w:t>
      </w:r>
    </w:p>
    <w:p w:rsidR="00AB63FE" w:rsidRDefault="00C31F72" w:rsidP="00AB63FE">
      <w:pPr>
        <w:pStyle w:val="Sinespaciado"/>
        <w:spacing w:line="276" w:lineRule="auto"/>
        <w:ind w:left="-284"/>
        <w:rPr>
          <w:rFonts w:ascii="Arial" w:hAnsi="Arial" w:cs="Arial"/>
        </w:rPr>
      </w:pPr>
      <w:r>
        <w:rPr>
          <w:rFonts w:ascii="Arial" w:hAnsi="Arial" w:cs="Arial"/>
        </w:rPr>
        <w:t>91 326 54 55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https://www.notasdeprensa.es/sistemas-de-seguridad-especializados-para_1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Sociedad Madrid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