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Sigue aumentando la instalación de establecimientos Lagoon en el mercado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hace poco analizamos el gran éxito de la expansión internacional que estan experimentando las tintorerias Lagoon, ahora es el turno de hacer hincapié en la progresión que estas tintorerias estan realizando en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hace poco analizamos el gran éxito de la expansión internacional que estan experimentando las tintorerias Lagoon, ahora es el turno de hacer hincapié en la progresión que estas tintorerias estan realizando en el territorio nacional. El ritmo de aperturas nos indica claramente que, las tintorerias Lagoon son una de las soluciones para la inversión, y sobretodo para la autoocupación, en estos tiempos donde escasea el empleo, que está convenciendo más a los emprendedores que deciden poner un negocio para paliar los efectos de la crisis.</w:t>
            </w:r>
          </w:p>
          <w:p>
            <w:pPr>
              <w:ind w:left="-284" w:right="-427"/>
              <w:jc w:val="both"/>
              <w:rPr>
                <w:rFonts/>
                <w:color w:val="262626" w:themeColor="text1" w:themeTint="D9"/>
              </w:rPr>
            </w:pPr>
            <w:r>
              <w:t>Así pues, en enero de 2009 se sumaron a las ya abiertas en 2008, dos tintorerias Lagoon en Madrid, otra franquicia en alicante, aumentando así los centros instalados en la Comunidad Valenciana, y otra instalación en terreno insular, en este caso en la capital Balear, Palma de Mallorca.</w:t>
            </w:r>
          </w:p>
          <w:p>
            <w:pPr>
              <w:ind w:left="-284" w:right="-427"/>
              <w:jc w:val="both"/>
              <w:rPr>
                <w:rFonts/>
                <w:color w:val="262626" w:themeColor="text1" w:themeTint="D9"/>
              </w:rPr>
            </w:pPr>
            <w:r>
              <w:t>Todo esto respetando siempre las zonas de exclusividad de mercado para las tintorerias, pactadas con los inversores/emprendedores, asegurando así la explotación única del novedosos sistema ecológico de lavado Lagoon de Electrolux. </w:t>
            </w:r>
          </w:p>
          <w:p>
            <w:pPr>
              <w:ind w:left="-284" w:right="-427"/>
              <w:jc w:val="both"/>
              <w:rPr>
                <w:rFonts/>
                <w:color w:val="262626" w:themeColor="text1" w:themeTint="D9"/>
              </w:rPr>
            </w:pPr>
            <w:r>
              <w:t>Acerca de Lagoon, franquicias tintorerias ecologicas: Lagoon es un modelo de negocio rentable y ecológico adaptado a las necesidades del consumidor de hoy. Para más información sin compromiso llame al 900850048 o al mail info@lagoonelectrolux.es.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Àlvar Thomßs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https://www.notasdeprensa.es/sigue-aumentando-la-instalacion-de-establecimientos-lagoon-en-el-mercado-espanol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