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avanza en la construcción de viviendas protegidas en Palmas Altas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Transfermovert se hace eco de la información aportada por Diario de Sevilla sobre las nuevas construcciones en Palmas Altas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Transfermovert, una empresa con alquiler de cubas en Sevilla y alquiler de rulo en Sevilla, se hace eco de la información lanzada por el Diario de Sevilla sobre las construcciones preparadas para las viviendas protegidas en una de las nuevas zonas de construcción de la ciudad de Sevilla. Palmas Altas, que ya cuenta con un punto neurálgico de la ciudad como es su centro comercial, tiene un gran potencial para convertirse en una nueva zona residencial.</w:t>
            </w:r>
          </w:p>
          <w:p>
            <w:pPr>
              <w:ind w:left="-284" w:right="-427"/>
              <w:jc w:val="both"/>
              <w:rPr>
                <w:rFonts/>
                <w:color w:val="262626" w:themeColor="text1" w:themeTint="D9"/>
              </w:rPr>
            </w:pPr>
            <w:r>
              <w:t>La ciudad de Sevilla da un importante paso adelante con la vivienda accesible al iniciar la construcción de un nuevo proyecto de viviendas protegidas en Palmas Altas. Este ambicioso desarrollo, que contará con un total de 524 viviendas, forma parte de un esfuerzo más amplio por atender la creciente demanda de hogares asequibles y garantizar que más familias puedan acceder a una vivienda digna en la capital andaluza.</w:t>
            </w:r>
          </w:p>
          <w:p>
            <w:pPr>
              <w:ind w:left="-284" w:right="-427"/>
              <w:jc w:val="both"/>
              <w:rPr>
                <w:rFonts/>
                <w:color w:val="262626" w:themeColor="text1" w:themeTint="D9"/>
              </w:rPr>
            </w:pPr>
            <w:r>
              <w:t>Ubicado en el distrito sur de la ciudad, el proyecto de Palmas Altas no solo proporcionará una solución habitacional para cientos de familias, sino que también contribuirá a la regeneración urbana de la zona. Esta iniciativa responde a las políticas municipales que buscan equilibrar el crecimiento urbano con el bienestar social, asegurando que el desarrollo inmobiliario esté alineado con las necesidades de la comunidad.</w:t>
            </w:r>
          </w:p>
          <w:p>
            <w:pPr>
              <w:ind w:left="-284" w:right="-427"/>
              <w:jc w:val="both"/>
              <w:rPr>
                <w:rFonts/>
                <w:color w:val="262626" w:themeColor="text1" w:themeTint="D9"/>
              </w:rPr>
            </w:pPr>
            <w:r>
              <w:t>El plan incluye una mezcla de viviendas de diferentes tamaños y características, diseñadas para acomodar a una diversidad de perfiles familiares. Además, el proyecto contempla la creación de espacios comunes y áreas verdes que fomentarán la vida en comunidad y mejorarán la calidad de vida de los futuros residentes. Este enfoque integral subraya la importancia de crear entornos habitables que ofrezcan más que solo un lugar donde vivir.</w:t>
            </w:r>
          </w:p>
          <w:p>
            <w:pPr>
              <w:ind w:left="-284" w:right="-427"/>
              <w:jc w:val="both"/>
              <w:rPr>
                <w:rFonts/>
                <w:color w:val="262626" w:themeColor="text1" w:themeTint="D9"/>
              </w:rPr>
            </w:pPr>
            <w:r>
              <w:t>El Ayuntamiento de Sevilla, que lidera esta iniciativa, ha destacado que la construcción de estas viviendas protegidas se enmarca dentro de su estrategia para promover un desarrollo urbano sostenible y equitativo.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Transfermovert</w:t>
      </w:r>
    </w:p>
    <w:p w:rsidR="00C31F72" w:rsidRDefault="00C31F72" w:rsidP="00AB63FE">
      <w:pPr>
        <w:pStyle w:val="Sinespaciado"/>
        <w:spacing w:line="276" w:lineRule="auto"/>
        <w:ind w:left="-284"/>
        <w:rPr>
          <w:rFonts w:ascii="Arial" w:hAnsi="Arial" w:cs="Arial"/>
        </w:rPr>
      </w:pPr>
      <w:r>
        <w:rPr>
          <w:rFonts w:ascii="Arial" w:hAnsi="Arial" w:cs="Arial"/>
        </w:rPr>
        <w:t>Transfermovert</w:t>
      </w:r>
    </w:p>
    <w:p w:rsidR="00AB63FE" w:rsidRDefault="00C31F72" w:rsidP="00AB63FE">
      <w:pPr>
        <w:pStyle w:val="Sinespaciado"/>
        <w:spacing w:line="276" w:lineRule="auto"/>
        <w:ind w:left="-284"/>
        <w:rPr>
          <w:rFonts w:ascii="Arial" w:hAnsi="Arial" w:cs="Arial"/>
        </w:rPr>
      </w:pPr>
      <w:r>
        <w:rPr>
          <w:rFonts w:ascii="Arial" w:hAnsi="Arial" w:cs="Arial"/>
        </w:rPr>
        <w:t>954 31 72 17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https://www.notasdeprensa.es/sevilla-avanza-en-la-construccion-de-viviendas1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