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Septiembre cierra con 7.584 nuevas empresas constituidas, un 20,6% más que en septiembre del año anterior, según Experian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constitución de empresas aumenta un 6,7% en los nueve primeros meses del año, alcanzando las 89.100 nuevas compañías. Septiembre, el mes con menor disolución de empresas (3.262). En el mes de septiembre se han registrado 537 concursos de acreedores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Radar Empresarial de Concursos de Acreedores y Demografía Empresarial. Septiembre 2024</w:t>
            </w:r>
          </w:p>
          <w:p>
            <w:pPr>
              <w:ind w:left="-284" w:right="-427"/>
              <w:jc w:val="both"/>
              <w:rPr>
                <w:rFonts/>
                <w:color w:val="262626" w:themeColor="text1" w:themeTint="D9"/>
              </w:rPr>
            </w:pPr>
            <w:r>
              <w:t>Experian, compañía global de datos y tecnología que impulsa oportunidades a personas y empresas de todo el mundo, ha publicado hoy los datos de su Radar Empresarial de Concursos y Demografía a cierre de septiembre de 2024.</w:t>
            </w:r>
          </w:p>
          <w:p>
            <w:pPr>
              <w:ind w:left="-284" w:right="-427"/>
              <w:jc w:val="both"/>
              <w:rPr>
                <w:rFonts/>
                <w:color w:val="262626" w:themeColor="text1" w:themeTint="D9"/>
              </w:rPr>
            </w:pPr>
            <w:r>
              <w:t>Los datos extraídos por el Centro de Estudios Económicos muestran que la constitución de empresas crece un 6,7% en los nueve primeros meses del año respecto al mismo periodo de 2023. Al finalizar septiembre se han creado 89.100 empresas nuevas, frente a las 83.436 del mismo periodo del año anterior. Cabe destacar el crecimiento registrado en septiembre, ya que el número de empresas constituidas durante este último mes alcanza las 7.584, lo que supone hasta un 20,6% más que en septiembre de 2023).</w:t>
            </w:r>
          </w:p>
          <w:p>
            <w:pPr>
              <w:ind w:left="-284" w:right="-427"/>
              <w:jc w:val="both"/>
              <w:rPr>
                <w:rFonts/>
                <w:color w:val="262626" w:themeColor="text1" w:themeTint="D9"/>
              </w:rPr>
            </w:pPr>
            <w:r>
              <w:t>Si se analiza en la fotografía por autonomías, Madrid continúa líder el ranking de comunidades en las que más empresas se crean, con 19.990 nuevas compañías constituidas en lo que va de año, un 6,6% más frente al mismo periodo del año anterior. En segunda posición en el ranking se encuentra Cataluña, con 17.440 empresas (un 9,3% más frente a los nueve primeros meses de 2023). En tercer lugar, se sitúa Andalucía, con 14.986 empresas nuevas, lo que supone un 1,7% de incremento respecto al mismo período del año anterior.</w:t>
            </w:r>
          </w:p>
          <w:p>
            <w:pPr>
              <w:ind w:left="-284" w:right="-427"/>
              <w:jc w:val="both"/>
              <w:rPr>
                <w:rFonts/>
                <w:color w:val="262626" w:themeColor="text1" w:themeTint="D9"/>
              </w:rPr>
            </w:pPr>
            <w:r>
              <w:t>En el ranking de sectores con mayor número de empresas constituidas durante lo que va año, Comercio al por mayor, al por menor y reparación de vehículos vuelve a posicionarse en primer lugar con 16.169 nuevas compañías; le sigue Construcción con 12.292 nuevas mercantiles y en tercer lugar entra en el ranking Actividades Profesionales, Científicas y Técnicas con 9.933 nuevas constituciones.</w:t>
            </w:r>
          </w:p>
          <w:p>
            <w:pPr>
              <w:ind w:left="-284" w:right="-427"/>
              <w:jc w:val="both"/>
              <w:rPr>
                <w:rFonts/>
                <w:color w:val="262626" w:themeColor="text1" w:themeTint="D9"/>
              </w:rPr>
            </w:pPr>
            <w:r>
              <w:t>Por otro lado, la disolución de empresas cae un 4,3% en lo que va de 2024. En concreto, la cifra total de compañías extinguidas se sitúa en 44.527, en comparación con las 46.570 empresas disueltas durante el mismo periodo de 2023.</w:t>
            </w:r>
          </w:p>
          <w:p>
            <w:pPr>
              <w:ind w:left="-284" w:right="-427"/>
              <w:jc w:val="both"/>
              <w:rPr>
                <w:rFonts/>
                <w:color w:val="262626" w:themeColor="text1" w:themeTint="D9"/>
              </w:rPr>
            </w:pPr>
            <w:r>
              <w:t>Al analizar las disoluciones por comunidades autónomas, Madrid lidera el ranking con 10.947 compañías disueltas, lo que se traduce en un descenso del 10,8% en lo que va de año, respecto al mismo intervalo de tiempo del año anterior. Cataluña se coloca en segunda posición con 6.808 compañías disueltas, un 0,2% más que en el mismo periodo del año anterior. En tercer lugar, se encuentra Andalucía con 6.228 disoluciones, lo que supone un aumento del 5% respecto a los ocho primeros meses de 2023.</w:t>
            </w:r>
          </w:p>
          <w:p>
            <w:pPr>
              <w:ind w:left="-284" w:right="-427"/>
              <w:jc w:val="both"/>
              <w:rPr>
                <w:rFonts/>
                <w:color w:val="262626" w:themeColor="text1" w:themeTint="D9"/>
              </w:rPr>
            </w:pPr>
            <w:r>
              <w:t>Por otra parte, en cuanto al ranking sectorial de disoluciones de empresas, en primera posición se sitúa más Comercio al mayor y al por menor y reparación de vehículos (9.084 extinciones, un 1,4% más que en los primeros nueve meses de 2023). Le siguen Construcción (con 6.704, un 2,3% menos que en el mismo periodo del año anterior) y Actividades Profesionales, Científicas y Técnicas (5.307, un 2.6% más que en el mismo período del pasado año).</w:t>
            </w:r>
          </w:p>
          <w:p>
            <w:pPr>
              <w:ind w:left="-284" w:right="-427"/>
              <w:jc w:val="both"/>
              <w:rPr>
                <w:rFonts/>
                <w:color w:val="262626" w:themeColor="text1" w:themeTint="D9"/>
              </w:rPr>
            </w:pPr>
            <w:r>
              <w:t>Comercio al por mayor, al por menor y Reparación de vehículos, el sector con mayor volumen de concursalidadLa concursalidad ha aumentado en nuestro país un 29,4% en lo que va de año, comparado con el mismo periodo del año anterior. De hecho, en septiembre se han registrado 537 expedientes concursales iniciados, lo que supone un 12,1% más que en septiembre de 2023.</w:t>
            </w:r>
          </w:p>
          <w:p>
            <w:pPr>
              <w:ind w:left="-284" w:right="-427"/>
              <w:jc w:val="both"/>
              <w:rPr>
                <w:rFonts/>
                <w:color w:val="262626" w:themeColor="text1" w:themeTint="D9"/>
              </w:rPr>
            </w:pPr>
            <w:r>
              <w:t>Si se analizan los datos sectorialmente, liderando el ranking de concursos se encuentra un mes más Comercio al por mayor, al por menor y Reparación de vehículos, con 1.078 procedimientos iniciados. En segunda posición se encuentra Industria Manufacturera con 559 y en tercer lugar Hostelería con 433 expedientes concursales iniciados.</w:t>
            </w:r>
          </w:p>
          <w:p>
            <w:pPr>
              <w:ind w:left="-284" w:right="-427"/>
              <w:jc w:val="both"/>
              <w:rPr>
                <w:rFonts/>
                <w:color w:val="262626" w:themeColor="text1" w:themeTint="D9"/>
              </w:rPr>
            </w:pPr>
            <w:r>
              <w:t>Cataluña repite como la comunidad con mayor volumen de concursalidad, con 1.086 procedimientos iniciados, lo que supone un 20.8% más que en los nueve primeros meses del año anterior. Madrid se sitúa en segunda posición con mayor número de concursos, con 880 procesos concursales en lo que va de año, un 60,5% más que en el mismo periodo del año anterior. En tercer lugar, se encuentra la Comunidad Valenciana, con 577 procedimientos.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https://www.notasdeprensa.es/septiembre-cierra-con-7-584-nuevas-empresas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