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presenta en USAWeek Europe proyectos integrales de infraestructuras y plantas industriales de alta eficiencia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participa en USAWeek Europe, que tendrá lugar en el Museo Guggenheim de Bilbao del 11 al 14 de noviembre. Esta conferencia empresarial va a reunir en la capital vasca a importantes políticos y representantes de la industria norteamericana, que darán a conocer a grandes empresas e instituciones europeas los proyectos más importantes previstos para los próximos diez años en energía, infraestructuras, tecnología, automoción o aeroespacial.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SENER, un grupo privado de ingeniería y tecnología, cuenta con actividad en todas estas áreas, en las que ha conseguido un notable éxito y una sólida reputación por proporcionar soluciones excelentes e innovadoras en todo el mundo. El grupo tiene oficina en San Francisco desde 2008, por el interés que le suscita este mercado, y está participando en importantes proyectos de infraestructuras, como por ejemplo el Master Plan de Los Ángeles Union Station, así como en proyectos de energía.</w:t>
            </w:r>
          </w:p>
          <w:p>
            <w:pPr>
              <w:ind w:left="-284" w:right="-427"/>
              <w:jc w:val="both"/>
              <w:rPr>
                <w:rFonts/>
                <w:color w:val="262626" w:themeColor="text1" w:themeTint="D9"/>
              </w:rPr>
            </w:pPr>
            <w:r>
              <w:t>	En USAWeek Europe SENER presentará, especialmente, sus capacidades en Infraestructuras y Transporte, así como en Energía y Procesos, sectores en los que tiene una amplia experiencia internacional en diseño, construcción, puesta en marcha, operación y mantenimiento de infraestructuras y plantas industriales altamente eficientes. De hecho, SENER intervendrá en el ciclo de conferencias, en calidad de empresa experta en la implementación de líneas de alta velocidad ferroviaria, con una ponencia titulada ‘Infrastructures all over: the Spanish case, Dones and Dues’, impartida en la tarde del primer día.</w:t>
            </w:r>
          </w:p>
          <w:p>
            <w:pPr>
              <w:ind w:left="-284" w:right="-427"/>
              <w:jc w:val="both"/>
              <w:rPr>
                <w:rFonts/>
                <w:color w:val="262626" w:themeColor="text1" w:themeTint="D9"/>
              </w:rPr>
            </w:pPr>
            <w:r>
              <w:t>	En Infraestructuras y Transporte, SENER ofrece servicios de ingeniería integral en ferrocarriles, sistemas de transporte urbano, aeropuertos, carreteras, puertos, infraestructuras marítimas, hidráulicas, medio ambiente, arquitectura y planificación urbana. Entre sus principales referencias destacan metros como los de Barcelona (Línea 9), Madrid, Argel, Bogotá, Hanói, Panamá y São Paulo, el metro ligero de Abu Dabi, el metro ligero de Oporto y las principales líneas de alta velocidad españolas, incluida la conexión transnacional Figueras–Perpiñán. Esta última es la primera concesión internacional ferroviaria de alta velocidad, en la que SENER ha participado a lo largo de más de cinco años en todas las etapas, desde el diseño hasta la explotación de la línea. Otros ejemplos son los principales nodos ferroviarios de Polonia o estaciones como la ya mencionada Los Ángeles Union Station, La Sagrera (Barcelona) o el intercambiador de Sol, en Madrid, este último proyecto nominado a los premios European Business Awards 2013.</w:t>
            </w:r>
          </w:p>
          <w:p>
            <w:pPr>
              <w:ind w:left="-284" w:right="-427"/>
              <w:jc w:val="both"/>
              <w:rPr>
                <w:rFonts/>
                <w:color w:val="262626" w:themeColor="text1" w:themeTint="D9"/>
              </w:rPr>
            </w:pPr>
            <w:r>
              <w:t>	En Energía y Procesos, SENER cuenta con más de cuatro décadas de experiencia en la concepción y optimización de procesos químicos e industriales para la generación eficiente de energía. Hoy en día, el grupo diseña, construye, pone en marcha y da servicio de operación y mantenimiento en un amplio rango de plantas industriales, desde plantas de cogeneración y ciclos combinados hasta terminales de gas natural licuado, así como plantas del campo de refino y petroquímica y centrales de energía renovable y de revalorización de residuos. Entre sus principales referencias destacan las plantas de ciclo combinado Norte (México) y Bicentenario (Argentina), las termosolares Gemasolar, Valle 1 y Valle 2 (España), las regasificadoras Gate terminal (Holanda), Dunkerque (Francia) y Zeebrugge (Bélgica), y dos importantes proyectos en el País Vasco: la planta de ciclo combinado de Boroa, en Amorebieta, y la planta de revalorización de residuos sólidos urbanos Zabalgarbi. Esta última supuso para SENER un auténtico reto tecnológico cuando se diseñó, en 2003, y hoy en día se ha convertido en una referencia internacional en el tratamiento de residuos urbanos, capaz de procesar hasta 240.000 toneladas anuales de residuos y de generar 760.000 MWh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https://www.notasdeprensa.es/sener-presenta-en-usaweek-europe-proyectos_1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